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广东省监狱中心医院监管区监管护理信息系统及信息化（二期）建设项目</w:t>
      </w:r>
      <w:r>
        <w:rPr>
          <w:rFonts w:hint="eastAsia"/>
          <w:b/>
          <w:sz w:val="36"/>
          <w:szCs w:val="36"/>
          <w:lang w:val="en-US" w:eastAsia="zh-CN"/>
        </w:rPr>
        <w:t>需求书</w:t>
      </w:r>
    </w:p>
    <w:p>
      <w:pPr>
        <w:ind w:firstLine="826" w:firstLineChars="257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826" w:firstLineChars="257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根据中心医院对监管区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栋建筑使用规划，相关情况如下：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首层改造为功检室。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三层、四层改造为内科监管病区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826" w:firstLineChars="257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项目现状</w:t>
      </w: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监狱中心医院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监管护理信息系统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始建于20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D栋4个护士站，E栋1个护士站，护士站显示屏10台。D栋每层有13个病房，E栋四楼17个病房，共69个病房，监仓门口显示屏69块。隔离病区监管护理信息建于2023年，隔离病区有3个护士站，护士站显示屏6台，监仓门口显示屏27块。共计护士站显示屏16台，监仓门口显示屏96块。对接了已建成医疗信息管理系统，AB门门禁系统等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经过多年的建设和发展，已基本覆盖院内所有监管场所，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为病犯治疗提供保障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监狱中心医院现有电视教育系统2019-2024年建成，版本为视盈达V1.6。监管区数字电视教育系统主要用于病房犯人教育，监区D栋南楼二层至五层每层12个病房安装电视教育系统，北楼（医技楼）四层至五层共23个电教系统终端，E栋隔离监区二层至五层共21个电教系统终端，共有92个病房电视终端，电教系统服务器安装于中心机房内。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3、中心医院目前分别配置安防网、政法网、医疗网、互联网。</w:t>
      </w:r>
    </w:p>
    <w:p>
      <w:pPr>
        <w:numPr>
          <w:ilvl w:val="0"/>
          <w:numId w:val="3"/>
        </w:numPr>
        <w:ind w:firstLine="826" w:firstLineChars="257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建设内容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管护理信息管理系统在护士站、病房、指挥中心等位置实现对数据的统计、分析和展示。实现数据资源共享，提高数据的完整性、准确性和可用性。有效降低医疗护理差错，减轻护士、监管干警工作量，提高工作效率和监管安全，根据业务部门需求，此次建设范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，具体内容如下：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1、病房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显示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将近160个床位，C栋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三层、四层每层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个房间计算，总计36个房间。为监管区两层楼的每一个病房门口增加安装一块显示终端，因为有一个病房是8人床，所以8人房多增加一个显示终端，用于显示该病房住院罪犯的基本信息和医疗信息等，利用网络与服务器建立通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每栋楼估算如下：</w:t>
      </w:r>
    </w:p>
    <w:tbl>
      <w:tblPr>
        <w:tblStyle w:val="7"/>
        <w:tblW w:w="81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287"/>
        <w:gridCol w:w="133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监仓显示屏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C栋监管区二号习艺楼【功检室，内科监管病区】5层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2、护士站显示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终端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C栋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，每层护士站按2个显示终端估算，C栋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增加4个护士站显示终端。用于该楼层的病房住院罪犯遗嘱信息汇总显示和统计显示等，利用网络与服务器建立通信，采用独立供电设计。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每栋楼估算如下：</w:t>
      </w:r>
    </w:p>
    <w:tbl>
      <w:tblPr>
        <w:tblStyle w:val="7"/>
        <w:tblW w:w="8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4441"/>
        <w:gridCol w:w="162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护士站大屏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C栋监管区二号习艺楼【功检室，内科监管病区】5层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电视教育系统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。电视教育系统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依靠电视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终端，为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监狱服刑病犯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：视频、图文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电子书等教学内容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还对电视终端进行权限管理控制，同时还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插播功能，统一让被服刑罪犯观看指定教学内容、接受教育，并通过系统查看日志、同步信息，让监狱管理人员省心省力，真正实现了管理集中化、教育统一化、信息实效化、平台统一整合化。让医院救治人员真正学到了知识、真正实现学习自主化、资源共享化。本次建设范围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C栋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1、病房电视终端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将近160个床位，C栋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三层、四层每层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18个房间计算，总计36个房间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，总计36套电视终端。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为监管区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三层、四层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楼每一个病房里面增加安装一块电视屏，用于对病犯电视教育等。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可利用内网电脑或者专用电脑作为管理电教系统电脑。病房显示终端可选择专用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器或者电视机作为视频终端显示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每栋楼估算如下：</w:t>
      </w:r>
    </w:p>
    <w:tbl>
      <w:tblPr>
        <w:tblStyle w:val="7"/>
        <w:tblW w:w="81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287"/>
        <w:gridCol w:w="133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电视教育终端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C栋监管区二号习艺楼【功检室，内科监管病区】5层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基础网络综合布线：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监管病区设计室外光纤与汇聚层链接，安防网、政法网、医疗网及互联网共用该光纤链路。（1）安防网增加接入交换机及光模块、光纤及链路等设备，核心交换机、汇聚交换机等网络设备利旧现有的使用。（2）政法网增加接入交换机、光模块、光纤及链路等设备，核心交换机、汇聚交换机等网络设备利旧现有的使用。（3）医疗网增加接入交换机、光模块、光纤及链路等设备，核心交换机、汇聚交换机等网络设备利旧现有的使用。（4）互联网增加接入交换机、光模块、光纤及链路等设备，核心交换机、汇聚交换机等网络设备利旧现有的使用。（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配线间到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F栋首层汇聚</w:t>
      </w:r>
      <w:r>
        <w:rPr>
          <w:rFonts w:hint="eastAsia" w:ascii="仿宋_GB2312" w:hAnsi="仿宋_GB2312" w:eastAsia="仿宋_GB2312" w:cs="仿宋_GB2312"/>
          <w:sz w:val="32"/>
          <w:szCs w:val="32"/>
        </w:rPr>
        <w:t>机房采用2条24芯。各楼宇楼层新增网络信息点总数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7"/>
        <w:tblW w:w="8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4141"/>
        <w:gridCol w:w="1230"/>
        <w:gridCol w:w="117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网络信息点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C栋监管区二号习艺楼【功检室，内科监管病区】5层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</w:tbl>
    <w:p>
      <w:pPr>
        <w:pStyle w:val="4"/>
        <w:ind w:firstLine="964" w:firstLineChars="3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四、技术路线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以树立过紧日子、避免投资浪费为原则，此次建设充分利用原有系统平台。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1、病房显示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终端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和护士站显示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终端采用国产芯片和操作系统，按国产化标准建设，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接入原有监管护理信息系统，保证的后台管理系统统一管理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电视终端使用电视配机顶盒模式，病犯电视终端通过增加授权数接入原有电视教育系统，保证的后台管理系统统一管理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基础网络综合布线接入原网络，分别配置安防网、政法网、医疗网、互联网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ind w:firstLine="643" w:firstLineChars="20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建设项目清单</w:t>
      </w:r>
    </w:p>
    <w:tbl>
      <w:tblPr>
        <w:tblStyle w:val="7"/>
        <w:tblW w:w="8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01"/>
        <w:gridCol w:w="960"/>
        <w:gridCol w:w="945"/>
        <w:gridCol w:w="1245"/>
        <w:gridCol w:w="115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广东省监狱中心医院监管区监管护理信息系统及信息化（二期）建设项目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工程名称:广东省监狱中心医院监管区监管护理信息系统及信息化（二期）建设项目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监管护理信息系统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病房显示终端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病房显示终端挂墙配件及包边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护士站显示终端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护士站显示终端挂墙支架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企业级24口接入交换机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企业级千兆单模模块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网络配线架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网络理线架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电视教育系统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46寸电视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机顶盒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终端授权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电源配线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24口接入交换机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（三网）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48口接入交换机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（三网）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超5类RJ45非屏蔽跳线2米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6类RJ4非屏蔽跳线2米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24芯单模光纤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光缆熔纤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48芯光纤配线架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48口网络配线架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48口网络理线架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双口信息面板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单口信息面板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机房走线架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墙面破复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PDU电源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42U机柜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监管技术科   指挥中心    </w:t>
      </w:r>
    </w:p>
    <w:p>
      <w:pPr>
        <w:wordWrap w:val="0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2025年4月18日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A18DD"/>
    <w:multiLevelType w:val="singleLevel"/>
    <w:tmpl w:val="8C0A18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3C90B8"/>
    <w:multiLevelType w:val="multilevel"/>
    <w:tmpl w:val="903C90B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05C605D"/>
    <w:multiLevelType w:val="singleLevel"/>
    <w:tmpl w:val="505C60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6EBF"/>
    <w:rsid w:val="023F61E9"/>
    <w:rsid w:val="07B458B3"/>
    <w:rsid w:val="08910C4C"/>
    <w:rsid w:val="0C4215A5"/>
    <w:rsid w:val="1100734C"/>
    <w:rsid w:val="16257141"/>
    <w:rsid w:val="16454F76"/>
    <w:rsid w:val="190613CC"/>
    <w:rsid w:val="203F7EDE"/>
    <w:rsid w:val="26C635A2"/>
    <w:rsid w:val="33846C6C"/>
    <w:rsid w:val="34404995"/>
    <w:rsid w:val="3B6921A8"/>
    <w:rsid w:val="411A54B8"/>
    <w:rsid w:val="4B9415AC"/>
    <w:rsid w:val="53781F17"/>
    <w:rsid w:val="547C3346"/>
    <w:rsid w:val="59AF0D89"/>
    <w:rsid w:val="62753A58"/>
    <w:rsid w:val="674121A1"/>
    <w:rsid w:val="6A237481"/>
    <w:rsid w:val="6E8542C5"/>
    <w:rsid w:val="799126C0"/>
    <w:rsid w:val="7EC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" w:after="20" w:line="360" w:lineRule="auto"/>
      <w:ind w:left="0" w:firstLine="0" w:firstLineChars="0"/>
      <w:outlineLvl w:val="1"/>
    </w:pPr>
    <w:rPr>
      <w:rFonts w:ascii="Times New Roman" w:hAnsi="Times New Roman" w:eastAsia="宋体" w:cs="宋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eastAsia="Times New Roman"/>
      <w:kern w:val="0"/>
      <w:sz w:val="20"/>
      <w:szCs w:val="21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2025-04-08T02:54:00Z</dcterms:created>
  <dc:creator>admin</dc:creator>
  <cp:lastModifiedBy>杨先凯</cp:lastModifiedBy>
  <cp:lastPrinted>2025-04-15T09:05:00Z</cp:lastPrinted>
  <dcterms:modified xsi:type="dcterms:W3CDTF">2025-04-18T02:51:53Z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