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BBB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outlineLvl w:val="2"/>
        <w:rPr>
          <w:rFonts w:hint="eastAsia" w:ascii="方正小标宋简体" w:hAnsi="方正小标宋简体" w:eastAsia="方正小标宋简体" w:cs="方正小标宋简体"/>
          <w:b w:val="0"/>
          <w:bCs w:val="0"/>
          <w:i w:val="0"/>
          <w:iCs w:val="0"/>
          <w:caps w:val="0"/>
          <w:color w:val="auto"/>
          <w:spacing w:val="0"/>
          <w:sz w:val="44"/>
          <w:szCs w:val="44"/>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lang w:eastAsia="zh-CN"/>
        </w:rPr>
        <w:t>广东省</w:t>
      </w:r>
      <w: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t>监狱中心医院</w:t>
      </w:r>
      <w:r>
        <w:rPr>
          <w:rFonts w:hint="eastAsia" w:ascii="方正小标宋简体" w:hAnsi="方正小标宋简体" w:eastAsia="方正小标宋简体" w:cs="方正小标宋简体"/>
          <w:b w:val="0"/>
          <w:bCs w:val="0"/>
          <w:i w:val="0"/>
          <w:iCs w:val="0"/>
          <w:caps w:val="0"/>
          <w:color w:val="auto"/>
          <w:spacing w:val="0"/>
          <w:sz w:val="44"/>
          <w:szCs w:val="44"/>
        </w:rPr>
        <w:t>监管区A栋B栋C栋电梯设备购置项目</w:t>
      </w:r>
      <w:r>
        <w:rPr>
          <w:rFonts w:hint="eastAsia" w:ascii="方正小标宋简体" w:hAnsi="方正小标宋简体" w:eastAsia="方正小标宋简体" w:cs="方正小标宋简体"/>
          <w:b w:val="0"/>
          <w:bCs w:val="0"/>
          <w:i w:val="0"/>
          <w:iCs w:val="0"/>
          <w:caps w:val="0"/>
          <w:color w:val="auto"/>
          <w:spacing w:val="0"/>
          <w:sz w:val="44"/>
          <w:szCs w:val="44"/>
          <w:lang w:eastAsia="zh-CN"/>
        </w:rPr>
        <w:t>需求书</w:t>
      </w:r>
    </w:p>
    <w:p w14:paraId="6EBBA9B8">
      <w:pPr>
        <w:pStyle w:val="2"/>
        <w:rPr>
          <w:rFonts w:hint="eastAsia" w:asciiTheme="minorEastAsia" w:hAnsiTheme="minorEastAsia" w:eastAsiaTheme="minorEastAsia" w:cstheme="minorEastAsia"/>
          <w:color w:val="auto"/>
          <w:lang w:eastAsia="zh-CN"/>
        </w:rPr>
      </w:pPr>
    </w:p>
    <w:p w14:paraId="360358FE">
      <w:pPr>
        <w:rPr>
          <w:rFonts w:hint="eastAsia"/>
          <w:color w:val="auto"/>
          <w:lang w:eastAsia="zh-CN"/>
        </w:rPr>
      </w:pPr>
    </w:p>
    <w:p w14:paraId="016594F6">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jc w:val="left"/>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一、</w:t>
      </w:r>
      <w:r>
        <w:rPr>
          <w:rFonts w:hint="eastAsia" w:asciiTheme="minorEastAsia" w:hAnsiTheme="minorEastAsia" w:eastAsiaTheme="minorEastAsia" w:cstheme="minorEastAsia"/>
          <w:b/>
          <w:bCs/>
          <w:color w:val="auto"/>
          <w:sz w:val="24"/>
          <w:szCs w:val="24"/>
          <w:lang w:eastAsia="zh-CN"/>
        </w:rPr>
        <w:t>项目基本概况</w:t>
      </w:r>
    </w:p>
    <w:p w14:paraId="1D0848E6">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color w:val="auto"/>
          <w:sz w:val="24"/>
          <w:szCs w:val="24"/>
          <w:lang w:val="en-US" w:eastAsia="zh-CN"/>
        </w:rPr>
        <w:t>本项目</w:t>
      </w:r>
      <w:r>
        <w:rPr>
          <w:rFonts w:hint="eastAsia" w:asciiTheme="minorEastAsia" w:hAnsiTheme="minorEastAsia" w:eastAsiaTheme="minorEastAsia" w:cstheme="minorEastAsia"/>
          <w:color w:val="auto"/>
          <w:sz w:val="24"/>
          <w:szCs w:val="24"/>
        </w:rPr>
        <w:t>包括</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涉及的新电梯的设备、安装验收</w:t>
      </w:r>
      <w:r>
        <w:rPr>
          <w:rFonts w:hint="eastAsia" w:asciiTheme="minorEastAsia" w:hAnsiTheme="minorEastAsia" w:eastAsiaTheme="minorEastAsia" w:cstheme="minorEastAsia"/>
          <w:color w:val="auto"/>
          <w:sz w:val="24"/>
          <w:szCs w:val="24"/>
          <w:lang w:eastAsia="zh-CN"/>
        </w:rPr>
        <w:t>的</w:t>
      </w:r>
      <w:r>
        <w:rPr>
          <w:rFonts w:hint="eastAsia" w:asciiTheme="minorEastAsia" w:hAnsiTheme="minorEastAsia" w:eastAsiaTheme="minorEastAsia" w:cstheme="minorEastAsia"/>
          <w:color w:val="auto"/>
          <w:sz w:val="24"/>
          <w:szCs w:val="24"/>
        </w:rPr>
        <w:t>交钥匙工程费用，含一切与电梯有关的设备、材料、安装、税费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保险费、仓储费、运输到施工现场的一切运输费、装卸费、施工现场看护费、安装费、施工水电费、文明施工、</w:t>
      </w:r>
      <w:r>
        <w:rPr>
          <w:rFonts w:hint="eastAsia" w:asciiTheme="minorEastAsia" w:hAnsiTheme="minorEastAsia" w:eastAsiaTheme="minorEastAsia" w:cstheme="minorEastAsia"/>
          <w:color w:val="auto"/>
          <w:sz w:val="24"/>
          <w:szCs w:val="24"/>
          <w:lang w:eastAsia="zh-CN"/>
        </w:rPr>
        <w:t>井道局部修整、</w:t>
      </w:r>
      <w:r>
        <w:rPr>
          <w:rFonts w:hint="eastAsia" w:asciiTheme="minorEastAsia" w:hAnsiTheme="minorEastAsia" w:eastAsiaTheme="minorEastAsia" w:cstheme="minorEastAsia"/>
          <w:color w:val="auto"/>
          <w:sz w:val="24"/>
          <w:szCs w:val="24"/>
        </w:rPr>
        <w:t>设备安全与施工人员及其他人员的人身安全保险费、安装指导费及最终调试费、办理取得当地政府技术监督局有关部门核发的使用证、合格证及费用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竣工取得使用证、</w:t>
      </w:r>
      <w:r>
        <w:rPr>
          <w:rFonts w:hint="eastAsia" w:asciiTheme="minorEastAsia" w:hAnsiTheme="minorEastAsia" w:eastAsiaTheme="minorEastAsia" w:cstheme="minorEastAsia"/>
          <w:b/>
          <w:bCs/>
          <w:color w:val="auto"/>
          <w:sz w:val="24"/>
          <w:szCs w:val="24"/>
          <w:lang w:val="en-US" w:eastAsia="zh-CN"/>
        </w:rPr>
        <w:t>两</w:t>
      </w:r>
      <w:r>
        <w:rPr>
          <w:rFonts w:hint="eastAsia" w:asciiTheme="minorEastAsia" w:hAnsiTheme="minorEastAsia" w:eastAsiaTheme="minorEastAsia" w:cstheme="minorEastAsia"/>
          <w:b/>
          <w:bCs/>
          <w:color w:val="auto"/>
          <w:sz w:val="24"/>
          <w:szCs w:val="24"/>
        </w:rPr>
        <w:t>年的</w:t>
      </w:r>
      <w:r>
        <w:rPr>
          <w:rFonts w:hint="eastAsia" w:asciiTheme="minorEastAsia" w:hAnsiTheme="minorEastAsia" w:eastAsiaTheme="minorEastAsia" w:cstheme="minorEastAsia"/>
          <w:b/>
          <w:bCs/>
          <w:color w:val="auto"/>
          <w:sz w:val="24"/>
          <w:szCs w:val="24"/>
          <w:lang w:eastAsia="zh-CN"/>
        </w:rPr>
        <w:t>质保以及维修保养、</w:t>
      </w:r>
      <w:r>
        <w:rPr>
          <w:rFonts w:hint="eastAsia" w:asciiTheme="minorEastAsia" w:hAnsiTheme="minorEastAsia" w:eastAsiaTheme="minorEastAsia" w:cstheme="minorEastAsia"/>
          <w:b/>
          <w:bCs/>
          <w:color w:val="auto"/>
          <w:sz w:val="24"/>
          <w:szCs w:val="24"/>
          <w:lang w:val="en-US" w:eastAsia="zh-CN"/>
        </w:rPr>
        <w:t>年检费</w:t>
      </w:r>
      <w:r>
        <w:rPr>
          <w:rFonts w:hint="eastAsia" w:asciiTheme="minorEastAsia" w:hAnsiTheme="minorEastAsia" w:eastAsiaTheme="minorEastAsia" w:cstheme="minorEastAsia"/>
          <w:b/>
          <w:bCs/>
          <w:color w:val="auto"/>
          <w:sz w:val="24"/>
          <w:szCs w:val="24"/>
          <w:lang w:eastAsia="zh-CN"/>
        </w:rPr>
        <w:t>等</w:t>
      </w:r>
      <w:r>
        <w:rPr>
          <w:rFonts w:hint="eastAsia" w:asciiTheme="minorEastAsia" w:hAnsiTheme="minorEastAsia" w:eastAsiaTheme="minorEastAsia" w:cstheme="minorEastAsia"/>
          <w:b/>
          <w:bCs/>
          <w:color w:val="auto"/>
          <w:sz w:val="24"/>
          <w:szCs w:val="24"/>
        </w:rPr>
        <w:t>一切不可预见的费用</w:t>
      </w:r>
      <w:r>
        <w:rPr>
          <w:rFonts w:hint="eastAsia" w:asciiTheme="minorEastAsia" w:hAnsiTheme="minorEastAsia" w:eastAsiaTheme="minorEastAsia" w:cstheme="minorEastAsia"/>
          <w:b/>
          <w:bCs/>
          <w:color w:val="auto"/>
          <w:sz w:val="24"/>
          <w:szCs w:val="24"/>
          <w:lang w:eastAsia="zh-CN"/>
        </w:rPr>
        <w:t>。</w:t>
      </w:r>
    </w:p>
    <w:p w14:paraId="5225F588">
      <w:pPr>
        <w:keepNext w:val="0"/>
        <w:keepLines w:val="0"/>
        <w:pageBreakBefore w:val="0"/>
        <w:widowControl w:val="0"/>
        <w:numPr>
          <w:ilvl w:val="0"/>
          <w:numId w:val="1"/>
        </w:numPr>
        <w:kinsoku/>
        <w:wordWrap/>
        <w:overflowPunct/>
        <w:topLinePunct w:val="0"/>
        <w:autoSpaceDE w:val="0"/>
        <w:autoSpaceDN w:val="0"/>
        <w:bidi w:val="0"/>
        <w:adjustRightInd w:val="0"/>
        <w:snapToGrid/>
        <w:spacing w:line="460" w:lineRule="exact"/>
        <w:textAlignment w:val="auto"/>
        <w:outlineLvl w:val="9"/>
        <w:rPr>
          <w:rFonts w:hint="eastAsia"/>
          <w:color w:val="auto"/>
          <w:lang w:val="en-US" w:eastAsia="zh-CN"/>
        </w:rPr>
      </w:pPr>
      <w:r>
        <w:rPr>
          <w:rFonts w:hint="eastAsia" w:asciiTheme="minorEastAsia" w:hAnsiTheme="minorEastAsia" w:eastAsiaTheme="minorEastAsia" w:cstheme="minorEastAsia"/>
          <w:b/>
          <w:bCs/>
          <w:color w:val="auto"/>
          <w:sz w:val="24"/>
          <w:szCs w:val="24"/>
          <w:lang w:val="en-US" w:eastAsia="zh-CN"/>
        </w:rPr>
        <w:t>电梯采购范围</w:t>
      </w:r>
    </w:p>
    <w:tbl>
      <w:tblPr>
        <w:tblStyle w:val="11"/>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4"/>
        <w:gridCol w:w="2841"/>
        <w:gridCol w:w="3208"/>
      </w:tblGrid>
      <w:tr w14:paraId="53B5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555" w:type="dxa"/>
            <w:vAlign w:val="center"/>
          </w:tcPr>
          <w:p w14:paraId="1CAA080D">
            <w:pPr>
              <w:autoSpaceDE w:val="0"/>
              <w:autoSpaceDN w:val="0"/>
              <w:spacing w:line="4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采购内容</w:t>
            </w:r>
          </w:p>
        </w:tc>
        <w:tc>
          <w:tcPr>
            <w:tcW w:w="1414" w:type="dxa"/>
            <w:vAlign w:val="center"/>
          </w:tcPr>
          <w:p w14:paraId="545BD9DA">
            <w:pPr>
              <w:autoSpaceDE w:val="0"/>
              <w:autoSpaceDN w:val="0"/>
              <w:spacing w:line="4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数量</w:t>
            </w:r>
          </w:p>
        </w:tc>
        <w:tc>
          <w:tcPr>
            <w:tcW w:w="2841" w:type="dxa"/>
          </w:tcPr>
          <w:p w14:paraId="6E866AA2">
            <w:pPr>
              <w:autoSpaceDE w:val="0"/>
              <w:autoSpaceDN w:val="0"/>
              <w:spacing w:line="440" w:lineRule="exact"/>
              <w:jc w:val="center"/>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规格要求</w:t>
            </w:r>
          </w:p>
        </w:tc>
        <w:tc>
          <w:tcPr>
            <w:tcW w:w="3208" w:type="dxa"/>
            <w:vAlign w:val="center"/>
          </w:tcPr>
          <w:p w14:paraId="16C77412">
            <w:pPr>
              <w:autoSpaceDE w:val="0"/>
              <w:autoSpaceDN w:val="0"/>
              <w:spacing w:line="440" w:lineRule="exact"/>
              <w:jc w:val="center"/>
              <w:rPr>
                <w:rFonts w:hint="eastAsia" w:asciiTheme="minorEastAsia" w:hAnsiTheme="minorEastAsia" w:eastAsiaTheme="minorEastAsia" w:cstheme="minorEastAsia"/>
                <w:b/>
                <w:color w:val="auto"/>
                <w:sz w:val="24"/>
                <w:szCs w:val="24"/>
                <w:highlight w:val="yellow"/>
              </w:rPr>
            </w:pPr>
            <w:r>
              <w:rPr>
                <w:rFonts w:hint="eastAsia" w:asciiTheme="minorEastAsia" w:hAnsiTheme="minorEastAsia" w:eastAsiaTheme="minorEastAsia" w:cstheme="minorEastAsia"/>
                <w:b/>
                <w:color w:val="auto"/>
                <w:sz w:val="24"/>
                <w:szCs w:val="24"/>
              </w:rPr>
              <w:t>交货期</w:t>
            </w:r>
          </w:p>
        </w:tc>
      </w:tr>
      <w:tr w14:paraId="3A32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555" w:type="dxa"/>
            <w:vAlign w:val="center"/>
          </w:tcPr>
          <w:p w14:paraId="696C4628">
            <w:pPr>
              <w:autoSpaceDE w:val="0"/>
              <w:autoSpaceDN w:val="0"/>
              <w:spacing w:line="44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有</w:t>
            </w:r>
            <w:r>
              <w:rPr>
                <w:rFonts w:hint="eastAsia" w:asciiTheme="minorEastAsia" w:hAnsiTheme="minorEastAsia" w:eastAsiaTheme="minorEastAsia" w:cstheme="minorEastAsia"/>
                <w:color w:val="auto"/>
                <w:sz w:val="24"/>
                <w:szCs w:val="24"/>
                <w:lang w:eastAsia="zh-CN"/>
              </w:rPr>
              <w:t>机房电梯</w:t>
            </w:r>
          </w:p>
        </w:tc>
        <w:tc>
          <w:tcPr>
            <w:tcW w:w="1414" w:type="dxa"/>
            <w:vAlign w:val="center"/>
          </w:tcPr>
          <w:p w14:paraId="44C54359">
            <w:pPr>
              <w:autoSpaceDE w:val="0"/>
              <w:autoSpaceDN w:val="0"/>
              <w:spacing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台</w:t>
            </w:r>
          </w:p>
        </w:tc>
        <w:tc>
          <w:tcPr>
            <w:tcW w:w="2841" w:type="dxa"/>
            <w:vAlign w:val="center"/>
          </w:tcPr>
          <w:p w14:paraId="7E3D2A9C">
            <w:pPr>
              <w:autoSpaceDE w:val="0"/>
              <w:autoSpaceDN w:val="0"/>
              <w:spacing w:line="44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见</w:t>
            </w:r>
            <w:r>
              <w:rPr>
                <w:rFonts w:hint="eastAsia" w:asciiTheme="minorEastAsia" w:hAnsiTheme="minorEastAsia" w:eastAsiaTheme="minorEastAsia" w:cstheme="minorEastAsia"/>
                <w:color w:val="auto"/>
                <w:sz w:val="24"/>
                <w:szCs w:val="24"/>
                <w:lang w:eastAsia="zh-CN"/>
              </w:rPr>
              <w:t>技术规格与功能表</w:t>
            </w:r>
          </w:p>
        </w:tc>
        <w:tc>
          <w:tcPr>
            <w:tcW w:w="3208" w:type="dxa"/>
            <w:vAlign w:val="center"/>
          </w:tcPr>
          <w:p w14:paraId="44470A05">
            <w:pPr>
              <w:spacing w:line="460" w:lineRule="exact"/>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本项目电梯供货期为</w:t>
            </w:r>
            <w:r>
              <w:rPr>
                <w:rFonts w:hint="eastAsia" w:asciiTheme="minorEastAsia" w:hAnsiTheme="minorEastAsia" w:eastAsiaTheme="minorEastAsia" w:cstheme="minorEastAsia"/>
                <w:color w:val="auto"/>
                <w:sz w:val="24"/>
                <w:szCs w:val="24"/>
                <w:lang w:val="en-US" w:eastAsia="zh-CN"/>
              </w:rPr>
              <w:t>60</w:t>
            </w:r>
            <w:r>
              <w:rPr>
                <w:rFonts w:hint="eastAsia" w:asciiTheme="minorEastAsia" w:hAnsiTheme="minorEastAsia" w:eastAsiaTheme="minorEastAsia" w:cstheme="minorEastAsia"/>
                <w:color w:val="auto"/>
                <w:sz w:val="24"/>
                <w:szCs w:val="24"/>
              </w:rPr>
              <w:t>天以内，每台电梯安装工期不大于</w:t>
            </w:r>
            <w:r>
              <w:rPr>
                <w:rFonts w:hint="eastAsia" w:asciiTheme="minorEastAsia" w:hAnsiTheme="minorEastAsia" w:eastAsiaTheme="minorEastAsia" w:cstheme="minorEastAsia"/>
                <w:color w:val="auto"/>
                <w:sz w:val="24"/>
                <w:szCs w:val="24"/>
                <w:lang w:val="en-US" w:eastAsia="zh-CN"/>
              </w:rPr>
              <w:t>50</w:t>
            </w:r>
            <w:r>
              <w:rPr>
                <w:rFonts w:hint="eastAsia" w:asciiTheme="minorEastAsia" w:hAnsiTheme="minorEastAsia" w:eastAsiaTheme="minorEastAsia" w:cstheme="minorEastAsia"/>
                <w:color w:val="auto"/>
                <w:sz w:val="24"/>
                <w:szCs w:val="24"/>
              </w:rPr>
              <w:t>天，具体安装进度由</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根据实际需要执行。</w:t>
            </w:r>
          </w:p>
        </w:tc>
      </w:tr>
    </w:tbl>
    <w:p w14:paraId="0E48430C">
      <w:pPr>
        <w:numPr>
          <w:ilvl w:val="0"/>
          <w:numId w:val="0"/>
        </w:numPr>
        <w:spacing w:line="480" w:lineRule="auto"/>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三、品牌范围</w:t>
      </w:r>
    </w:p>
    <w:tbl>
      <w:tblPr>
        <w:tblStyle w:val="12"/>
        <w:tblW w:w="6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7"/>
        <w:gridCol w:w="1667"/>
        <w:gridCol w:w="1667"/>
      </w:tblGrid>
      <w:tr w14:paraId="0062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667" w:type="dxa"/>
            <w:vAlign w:val="center"/>
          </w:tcPr>
          <w:p w14:paraId="6976C4D9">
            <w:pPr>
              <w:pStyle w:val="25"/>
              <w:spacing w:line="240" w:lineRule="auto"/>
              <w:jc w:val="center"/>
              <w:rPr>
                <w:rFonts w:hint="eastAsia" w:asciiTheme="minorEastAsia" w:hAnsiTheme="minorEastAsia" w:eastAsiaTheme="minorEastAsia" w:cstheme="minorEastAsia"/>
                <w:b/>
                <w:bCs w:val="0"/>
                <w:color w:val="auto"/>
                <w:sz w:val="24"/>
                <w:szCs w:val="24"/>
                <w:vertAlign w:val="baseline"/>
                <w:lang w:eastAsia="zh-CN"/>
              </w:rPr>
            </w:pPr>
            <w:r>
              <w:rPr>
                <w:rFonts w:hint="eastAsia" w:asciiTheme="minorEastAsia" w:hAnsiTheme="minorEastAsia" w:eastAsiaTheme="minorEastAsia" w:cstheme="minorEastAsia"/>
                <w:b/>
                <w:bCs w:val="0"/>
                <w:color w:val="auto"/>
                <w:sz w:val="24"/>
                <w:szCs w:val="24"/>
                <w:vertAlign w:val="baseline"/>
                <w:lang w:val="en-US" w:eastAsia="zh-CN"/>
              </w:rPr>
              <w:t>广日</w:t>
            </w:r>
          </w:p>
        </w:tc>
        <w:tc>
          <w:tcPr>
            <w:tcW w:w="1667" w:type="dxa"/>
            <w:vAlign w:val="center"/>
          </w:tcPr>
          <w:p w14:paraId="7ED260B5">
            <w:pPr>
              <w:pStyle w:val="25"/>
              <w:spacing w:line="240" w:lineRule="auto"/>
              <w:jc w:val="center"/>
              <w:rPr>
                <w:rFonts w:hint="eastAsia" w:asciiTheme="minorEastAsia" w:hAnsiTheme="minorEastAsia" w:eastAsiaTheme="minorEastAsia" w:cstheme="minorEastAsia"/>
                <w:b/>
                <w:bCs w:val="0"/>
                <w:color w:val="auto"/>
                <w:sz w:val="24"/>
                <w:szCs w:val="24"/>
                <w:vertAlign w:val="baseline"/>
                <w:lang w:eastAsia="zh-CN"/>
              </w:rPr>
            </w:pPr>
            <w:r>
              <w:rPr>
                <w:rFonts w:hint="eastAsia" w:asciiTheme="minorEastAsia" w:hAnsiTheme="minorEastAsia" w:eastAsiaTheme="minorEastAsia" w:cstheme="minorEastAsia"/>
                <w:b/>
                <w:bCs w:val="0"/>
                <w:color w:val="auto"/>
                <w:sz w:val="24"/>
                <w:szCs w:val="24"/>
                <w:vertAlign w:val="baseline"/>
                <w:lang w:eastAsia="zh-CN"/>
              </w:rPr>
              <w:t>三菱</w:t>
            </w:r>
          </w:p>
        </w:tc>
        <w:tc>
          <w:tcPr>
            <w:tcW w:w="1667" w:type="dxa"/>
            <w:vAlign w:val="center"/>
          </w:tcPr>
          <w:p w14:paraId="277469E2">
            <w:pPr>
              <w:pStyle w:val="25"/>
              <w:spacing w:line="240" w:lineRule="auto"/>
              <w:ind w:firstLine="0" w:firstLineChars="0"/>
              <w:jc w:val="center"/>
              <w:rPr>
                <w:rFonts w:hint="eastAsia" w:asciiTheme="minorEastAsia" w:hAnsiTheme="minorEastAsia" w:eastAsiaTheme="minorEastAsia" w:cstheme="minorEastAsia"/>
                <w:b/>
                <w:bCs w:val="0"/>
                <w:color w:val="auto"/>
                <w:spacing w:val="10"/>
                <w:kern w:val="0"/>
                <w:sz w:val="24"/>
                <w:szCs w:val="24"/>
                <w:vertAlign w:val="baseline"/>
                <w:lang w:val="en-US" w:eastAsia="zh-CN" w:bidi="ar-SA"/>
              </w:rPr>
            </w:pPr>
            <w:r>
              <w:rPr>
                <w:rFonts w:hint="eastAsia" w:asciiTheme="minorEastAsia" w:hAnsiTheme="minorEastAsia" w:eastAsiaTheme="minorEastAsia" w:cstheme="minorEastAsia"/>
                <w:b/>
                <w:bCs w:val="0"/>
                <w:color w:val="auto"/>
                <w:sz w:val="24"/>
                <w:szCs w:val="24"/>
                <w:vertAlign w:val="baseline"/>
                <w:lang w:eastAsia="zh-CN"/>
              </w:rPr>
              <w:t>日立</w:t>
            </w:r>
          </w:p>
        </w:tc>
        <w:tc>
          <w:tcPr>
            <w:tcW w:w="1667" w:type="dxa"/>
            <w:vAlign w:val="center"/>
          </w:tcPr>
          <w:p w14:paraId="5CC5D9E1">
            <w:pPr>
              <w:pStyle w:val="25"/>
              <w:spacing w:line="240" w:lineRule="auto"/>
              <w:jc w:val="center"/>
              <w:rPr>
                <w:rFonts w:hint="default" w:asciiTheme="minorEastAsia" w:hAnsiTheme="minorEastAsia" w:eastAsiaTheme="minorEastAsia" w:cstheme="minorEastAsia"/>
                <w:b/>
                <w:bCs w:val="0"/>
                <w:color w:val="auto"/>
                <w:sz w:val="24"/>
                <w:szCs w:val="24"/>
                <w:vertAlign w:val="baseline"/>
                <w:lang w:val="en-US" w:eastAsia="zh-CN"/>
              </w:rPr>
            </w:pPr>
            <w:r>
              <w:rPr>
                <w:rFonts w:hint="eastAsia" w:asciiTheme="minorEastAsia" w:hAnsiTheme="minorEastAsia" w:eastAsiaTheme="minorEastAsia" w:cstheme="minorEastAsia"/>
                <w:b/>
                <w:bCs w:val="0"/>
                <w:color w:val="auto"/>
                <w:sz w:val="24"/>
                <w:szCs w:val="24"/>
                <w:vertAlign w:val="baseline"/>
                <w:lang w:eastAsia="zh-CN"/>
              </w:rPr>
              <w:t>奥的斯</w:t>
            </w:r>
          </w:p>
        </w:tc>
      </w:tr>
    </w:tbl>
    <w:p w14:paraId="556B8E1C">
      <w:pPr>
        <w:numPr>
          <w:ilvl w:val="0"/>
          <w:numId w:val="0"/>
        </w:numPr>
        <w:spacing w:after="120" w:line="360" w:lineRule="auto"/>
        <w:ind w:left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四、技术要求</w:t>
      </w:r>
    </w:p>
    <w:p w14:paraId="508127FA">
      <w:pPr>
        <w:numPr>
          <w:ilvl w:val="0"/>
          <w:numId w:val="0"/>
        </w:numPr>
        <w:spacing w:after="120" w:line="360" w:lineRule="auto"/>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（一）电梯技术规格</w:t>
      </w:r>
    </w:p>
    <w:tbl>
      <w:tblPr>
        <w:tblStyle w:val="11"/>
        <w:tblW w:w="8440" w:type="dxa"/>
        <w:tblInd w:w="0" w:type="dxa"/>
        <w:tblLayout w:type="fixed"/>
        <w:tblCellMar>
          <w:top w:w="0" w:type="dxa"/>
          <w:left w:w="108" w:type="dxa"/>
          <w:bottom w:w="0" w:type="dxa"/>
          <w:right w:w="108" w:type="dxa"/>
        </w:tblCellMar>
      </w:tblPr>
      <w:tblGrid>
        <w:gridCol w:w="385"/>
        <w:gridCol w:w="1265"/>
        <w:gridCol w:w="1358"/>
        <w:gridCol w:w="52"/>
        <w:gridCol w:w="1305"/>
        <w:gridCol w:w="1"/>
        <w:gridCol w:w="1364"/>
        <w:gridCol w:w="1352"/>
        <w:gridCol w:w="13"/>
        <w:gridCol w:w="1345"/>
      </w:tblGrid>
      <w:tr w14:paraId="663E7084">
        <w:tblPrEx>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C5AFB59">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电梯</w:t>
            </w:r>
            <w:r>
              <w:rPr>
                <w:rFonts w:hint="eastAsia" w:asciiTheme="minorEastAsia" w:hAnsiTheme="minorEastAsia" w:eastAsiaTheme="minorEastAsia" w:cstheme="minorEastAsia"/>
                <w:color w:val="auto"/>
                <w:sz w:val="24"/>
                <w:szCs w:val="24"/>
                <w:lang w:eastAsia="zh-CN"/>
              </w:rPr>
              <w:t>位置</w:t>
            </w:r>
          </w:p>
        </w:tc>
        <w:tc>
          <w:tcPr>
            <w:tcW w:w="14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AFE6A8D">
            <w:pPr>
              <w:jc w:val="center"/>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A栋</w:t>
            </w:r>
          </w:p>
        </w:tc>
        <w:tc>
          <w:tcPr>
            <w:tcW w:w="13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08273F5">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B栋</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D572259">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B栋</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453DBC6">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C栋</w:t>
            </w:r>
          </w:p>
        </w:tc>
        <w:tc>
          <w:tcPr>
            <w:tcW w:w="134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1BED735">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C栋</w:t>
            </w:r>
          </w:p>
        </w:tc>
      </w:tr>
      <w:tr w14:paraId="68DD45BE">
        <w:tblPrEx>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9866350">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电梯用途</w:t>
            </w:r>
          </w:p>
        </w:tc>
        <w:tc>
          <w:tcPr>
            <w:tcW w:w="14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6FDFDD2">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货梯</w:t>
            </w:r>
          </w:p>
        </w:tc>
        <w:tc>
          <w:tcPr>
            <w:tcW w:w="13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576A465">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客梯</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9ED2C8C">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客梯</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13FCC77">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客梯</w:t>
            </w:r>
          </w:p>
        </w:tc>
        <w:tc>
          <w:tcPr>
            <w:tcW w:w="134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162AA5E">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污物梯</w:t>
            </w:r>
          </w:p>
        </w:tc>
      </w:tr>
      <w:tr w14:paraId="32865E9A">
        <w:tblPrEx>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37BB036">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电梯类型</w:t>
            </w:r>
          </w:p>
        </w:tc>
        <w:tc>
          <w:tcPr>
            <w:tcW w:w="14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6FBC206">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有</w:t>
            </w:r>
            <w:r>
              <w:rPr>
                <w:rFonts w:hint="eastAsia" w:asciiTheme="minorEastAsia" w:hAnsiTheme="minorEastAsia" w:eastAsiaTheme="minorEastAsia" w:cstheme="minorEastAsia"/>
                <w:color w:val="auto"/>
                <w:sz w:val="24"/>
                <w:szCs w:val="24"/>
                <w:lang w:eastAsia="zh-CN"/>
              </w:rPr>
              <w:t>机房电梯</w:t>
            </w:r>
          </w:p>
        </w:tc>
        <w:tc>
          <w:tcPr>
            <w:tcW w:w="13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D706263">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有</w:t>
            </w:r>
            <w:r>
              <w:rPr>
                <w:rFonts w:hint="eastAsia" w:asciiTheme="minorEastAsia" w:hAnsiTheme="minorEastAsia" w:eastAsiaTheme="minorEastAsia" w:cstheme="minorEastAsia"/>
                <w:color w:val="auto"/>
                <w:sz w:val="24"/>
                <w:szCs w:val="24"/>
                <w:lang w:eastAsia="zh-CN"/>
              </w:rPr>
              <w:t>机房电梯</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523E84C">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有</w:t>
            </w:r>
            <w:r>
              <w:rPr>
                <w:rFonts w:hint="eastAsia" w:asciiTheme="minorEastAsia" w:hAnsiTheme="minorEastAsia" w:eastAsiaTheme="minorEastAsia" w:cstheme="minorEastAsia"/>
                <w:color w:val="auto"/>
                <w:sz w:val="24"/>
                <w:szCs w:val="24"/>
                <w:lang w:eastAsia="zh-CN"/>
              </w:rPr>
              <w:t>机房电梯</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8DDA6AC">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有</w:t>
            </w:r>
            <w:r>
              <w:rPr>
                <w:rFonts w:hint="eastAsia" w:asciiTheme="minorEastAsia" w:hAnsiTheme="minorEastAsia" w:eastAsiaTheme="minorEastAsia" w:cstheme="minorEastAsia"/>
                <w:color w:val="auto"/>
                <w:sz w:val="24"/>
                <w:szCs w:val="24"/>
                <w:lang w:eastAsia="zh-CN"/>
              </w:rPr>
              <w:t>机房电梯</w:t>
            </w:r>
          </w:p>
        </w:tc>
        <w:tc>
          <w:tcPr>
            <w:tcW w:w="134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507B13B">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有</w:t>
            </w:r>
            <w:r>
              <w:rPr>
                <w:rFonts w:hint="eastAsia" w:asciiTheme="minorEastAsia" w:hAnsiTheme="minorEastAsia" w:eastAsiaTheme="minorEastAsia" w:cstheme="minorEastAsia"/>
                <w:color w:val="auto"/>
                <w:sz w:val="24"/>
                <w:szCs w:val="24"/>
                <w:lang w:eastAsia="zh-CN"/>
              </w:rPr>
              <w:t>机房电梯</w:t>
            </w:r>
          </w:p>
        </w:tc>
      </w:tr>
      <w:tr w14:paraId="7FD69C8E">
        <w:tblPrEx>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514F704">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电梯数量</w:t>
            </w:r>
          </w:p>
        </w:tc>
        <w:tc>
          <w:tcPr>
            <w:tcW w:w="14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633894E">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3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41FEE5B">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3D2E138">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32190DE">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34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A8E5257">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r>
      <w:tr w14:paraId="22D67A45">
        <w:tblPrEx>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79DE549">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层/站数</w:t>
            </w:r>
          </w:p>
        </w:tc>
        <w:tc>
          <w:tcPr>
            <w:tcW w:w="14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AEA9156">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3/3</w:t>
            </w:r>
          </w:p>
        </w:tc>
        <w:tc>
          <w:tcPr>
            <w:tcW w:w="13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762F5E2">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5/5</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8C6C399">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5/5</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F876CF0">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5/5</w:t>
            </w:r>
          </w:p>
        </w:tc>
        <w:tc>
          <w:tcPr>
            <w:tcW w:w="134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0345477">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5/5</w:t>
            </w:r>
          </w:p>
        </w:tc>
      </w:tr>
      <w:tr w14:paraId="2D0392C4">
        <w:tblPrEx>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EE7AAF9">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设计载重(Kg)</w:t>
            </w:r>
          </w:p>
        </w:tc>
        <w:tc>
          <w:tcPr>
            <w:tcW w:w="14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B8743FA">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1050</w:t>
            </w:r>
          </w:p>
        </w:tc>
        <w:tc>
          <w:tcPr>
            <w:tcW w:w="13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7396576">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825</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3B407E7">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825</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96F64A3">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1050</w:t>
            </w:r>
          </w:p>
        </w:tc>
        <w:tc>
          <w:tcPr>
            <w:tcW w:w="134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133BA9B">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1800</w:t>
            </w:r>
          </w:p>
        </w:tc>
      </w:tr>
      <w:tr w14:paraId="12C371A0">
        <w:tblPrEx>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87FCBCA">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设计速度(m/s)</w:t>
            </w:r>
          </w:p>
        </w:tc>
        <w:tc>
          <w:tcPr>
            <w:tcW w:w="14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8951101">
            <w:pPr>
              <w:jc w:val="center"/>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1.0</w:t>
            </w:r>
          </w:p>
        </w:tc>
        <w:tc>
          <w:tcPr>
            <w:tcW w:w="13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5F3F12F">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1.5</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9617416">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1.5</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58C2447">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1.5</w:t>
            </w:r>
          </w:p>
        </w:tc>
        <w:tc>
          <w:tcPr>
            <w:tcW w:w="134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9F91E7B">
            <w:pPr>
              <w:jc w:val="center"/>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1.5</w:t>
            </w:r>
          </w:p>
        </w:tc>
      </w:tr>
      <w:tr w14:paraId="7E68D144">
        <w:tblPrEx>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65A7CF7">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尺寸</w:t>
            </w:r>
            <w:r>
              <w:rPr>
                <w:rFonts w:hint="eastAsia" w:asciiTheme="minorEastAsia" w:hAnsiTheme="minorEastAsia" w:eastAsiaTheme="minorEastAsia" w:cstheme="minorEastAsia"/>
                <w:color w:val="auto"/>
                <w:sz w:val="24"/>
                <w:szCs w:val="24"/>
              </w:rPr>
              <w:t>(m)</w:t>
            </w:r>
          </w:p>
        </w:tc>
        <w:tc>
          <w:tcPr>
            <w:tcW w:w="14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6099B09">
            <w:pPr>
              <w:jc w:val="center"/>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2.1</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lang w:val="en-US" w:eastAsia="zh-CN"/>
              </w:rPr>
              <w:t>2.3</w:t>
            </w:r>
          </w:p>
        </w:tc>
        <w:tc>
          <w:tcPr>
            <w:tcW w:w="13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52C01EA">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1.9</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lang w:val="en-US" w:eastAsia="zh-CN"/>
              </w:rPr>
              <w:t>2.1</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9B2B374">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lang w:val="en-US" w:eastAsia="zh-CN"/>
              </w:rPr>
              <w:t>2.1</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C127D59">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lang w:val="en-US" w:eastAsia="zh-CN"/>
              </w:rPr>
              <w:t>2.1</w:t>
            </w:r>
          </w:p>
        </w:tc>
        <w:tc>
          <w:tcPr>
            <w:tcW w:w="134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5D39F6F">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2.4</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lang w:val="en-US" w:eastAsia="zh-CN"/>
              </w:rPr>
              <w:t>3</w:t>
            </w:r>
          </w:p>
        </w:tc>
      </w:tr>
      <w:tr w14:paraId="14133616">
        <w:tblPrEx>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3814B40">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提升高度(m)</w:t>
            </w:r>
          </w:p>
        </w:tc>
        <w:tc>
          <w:tcPr>
            <w:tcW w:w="14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FB63753">
            <w:pPr>
              <w:jc w:val="center"/>
              <w:rPr>
                <w:rFonts w:hint="default"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11</w:t>
            </w:r>
          </w:p>
        </w:tc>
        <w:tc>
          <w:tcPr>
            <w:tcW w:w="13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2AE8063">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20.05</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6AF59BC">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20.05</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20E1FE3">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20.8</w:t>
            </w:r>
          </w:p>
        </w:tc>
        <w:tc>
          <w:tcPr>
            <w:tcW w:w="134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07D6DDC">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20.8</w:t>
            </w:r>
          </w:p>
        </w:tc>
      </w:tr>
      <w:tr w14:paraId="6D9123D2">
        <w:tblPrEx>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C15E0A4">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底坑深度(mm)</w:t>
            </w:r>
          </w:p>
        </w:tc>
        <w:tc>
          <w:tcPr>
            <w:tcW w:w="14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B145442">
            <w:pPr>
              <w:jc w:val="center"/>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1600</w:t>
            </w:r>
          </w:p>
        </w:tc>
        <w:tc>
          <w:tcPr>
            <w:tcW w:w="13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97C8C83">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1600</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77F7CCB">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1600</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175BB17">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1600</w:t>
            </w:r>
          </w:p>
        </w:tc>
        <w:tc>
          <w:tcPr>
            <w:tcW w:w="134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B8E06BC">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1700</w:t>
            </w:r>
          </w:p>
        </w:tc>
      </w:tr>
      <w:tr w14:paraId="2C8688ED">
        <w:tblPrEx>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674388D">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顶层高度(mm)</w:t>
            </w:r>
          </w:p>
        </w:tc>
        <w:tc>
          <w:tcPr>
            <w:tcW w:w="14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485D3BA">
            <w:pPr>
              <w:jc w:val="center"/>
              <w:rPr>
                <w:rFonts w:hint="default" w:asciiTheme="minorEastAsia" w:hAnsiTheme="minorEastAsia" w:eastAsiaTheme="minorEastAsia" w:cstheme="minorEastAsia"/>
                <w:color w:val="auto"/>
                <w:sz w:val="24"/>
                <w:szCs w:val="24"/>
                <w:shd w:val="clear" w:color="auto" w:fill="auto"/>
                <w:lang w:val="en-US"/>
              </w:rPr>
            </w:pPr>
            <w:r>
              <w:rPr>
                <w:rFonts w:hint="eastAsia" w:asciiTheme="minorEastAsia" w:hAnsiTheme="minorEastAsia" w:eastAsiaTheme="minorEastAsia" w:cstheme="minorEastAsia"/>
                <w:color w:val="auto"/>
                <w:sz w:val="24"/>
                <w:szCs w:val="24"/>
                <w:shd w:val="clear" w:color="auto" w:fill="auto"/>
                <w:lang w:val="en-US" w:eastAsia="zh-CN"/>
              </w:rPr>
              <w:t>4750</w:t>
            </w:r>
          </w:p>
        </w:tc>
        <w:tc>
          <w:tcPr>
            <w:tcW w:w="13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73D6879">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4750</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531FC8B">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4750</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E43FB72">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4800</w:t>
            </w:r>
          </w:p>
        </w:tc>
        <w:tc>
          <w:tcPr>
            <w:tcW w:w="134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E8D5D5A">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4800</w:t>
            </w:r>
          </w:p>
        </w:tc>
      </w:tr>
      <w:tr w14:paraId="4B952879">
        <w:tblPrEx>
          <w:tblCellMar>
            <w:top w:w="0" w:type="dxa"/>
            <w:left w:w="108" w:type="dxa"/>
            <w:bottom w:w="0" w:type="dxa"/>
            <w:right w:w="108" w:type="dxa"/>
          </w:tblCellMar>
        </w:tblPrEx>
        <w:trPr>
          <w:trHeight w:val="519"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584D3BF">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井道尺寸(宽mm×深mm)</w:t>
            </w:r>
          </w:p>
        </w:tc>
        <w:tc>
          <w:tcPr>
            <w:tcW w:w="14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02E98F1">
            <w:pPr>
              <w:jc w:val="center"/>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2300</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lang w:val="en-US" w:eastAsia="zh-CN"/>
              </w:rPr>
              <w:t>2100</w:t>
            </w:r>
          </w:p>
        </w:tc>
        <w:tc>
          <w:tcPr>
            <w:tcW w:w="13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3D9CA5E">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highlight w:val="none"/>
                <w:lang w:val="en-US" w:eastAsia="zh-CN"/>
              </w:rPr>
              <w:t>1900</w:t>
            </w:r>
            <w:r>
              <w:rPr>
                <w:rFonts w:hint="eastAsia" w:asciiTheme="minorEastAsia" w:hAnsiTheme="minorEastAsia" w:eastAsiaTheme="minorEastAsia" w:cstheme="minorEastAsia"/>
                <w:color w:val="auto"/>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lang w:val="en-US" w:eastAsia="zh-CN"/>
              </w:rPr>
              <w:t>2100</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D68F086">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1900</w:t>
            </w:r>
            <w:r>
              <w:rPr>
                <w:rFonts w:hint="eastAsia" w:asciiTheme="minorEastAsia" w:hAnsiTheme="minorEastAsia" w:eastAsiaTheme="minorEastAsia" w:cstheme="minorEastAsia"/>
                <w:color w:val="auto"/>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lang w:val="en-US" w:eastAsia="zh-CN"/>
              </w:rPr>
              <w:t>2100</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A9E5F15">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2000</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lang w:val="en-US" w:eastAsia="zh-CN"/>
              </w:rPr>
              <w:t>2100</w:t>
            </w:r>
          </w:p>
        </w:tc>
        <w:tc>
          <w:tcPr>
            <w:tcW w:w="134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E4C67B2">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2400</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lang w:val="en-US" w:eastAsia="zh-CN"/>
              </w:rPr>
              <w:t>3000</w:t>
            </w:r>
          </w:p>
        </w:tc>
      </w:tr>
      <w:tr w14:paraId="6AAC2292">
        <w:tblPrEx>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53FFA0F">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开门方式</w:t>
            </w:r>
          </w:p>
        </w:tc>
        <w:tc>
          <w:tcPr>
            <w:tcW w:w="14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5E1E936">
            <w:pPr>
              <w:jc w:val="center"/>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双开门</w:t>
            </w:r>
          </w:p>
          <w:p w14:paraId="6B966F71">
            <w:pPr>
              <w:jc w:val="center"/>
              <w:rPr>
                <w:rFonts w:hint="eastAsia" w:asciiTheme="minorEastAsia" w:hAnsiTheme="minorEastAsia" w:eastAsiaTheme="minorEastAsia" w:cstheme="minorEastAsia"/>
                <w:color w:val="auto"/>
                <w:sz w:val="24"/>
                <w:szCs w:val="24"/>
                <w:shd w:val="clear" w:color="auto" w:fill="auto"/>
                <w:lang w:eastAsia="zh-CN"/>
              </w:rPr>
            </w:pPr>
            <w:r>
              <w:rPr>
                <w:rFonts w:hint="eastAsia" w:asciiTheme="minorEastAsia" w:hAnsiTheme="minorEastAsia" w:eastAsiaTheme="minorEastAsia" w:cstheme="minorEastAsia"/>
                <w:color w:val="auto"/>
                <w:sz w:val="24"/>
                <w:szCs w:val="24"/>
                <w:shd w:val="clear" w:color="auto" w:fill="auto"/>
                <w:lang w:eastAsia="zh-CN"/>
              </w:rPr>
              <w:t>中分门</w:t>
            </w:r>
          </w:p>
        </w:tc>
        <w:tc>
          <w:tcPr>
            <w:tcW w:w="13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1298293">
            <w:pPr>
              <w:jc w:val="center"/>
              <w:rPr>
                <w:rFonts w:hint="default"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单开门</w:t>
            </w:r>
          </w:p>
          <w:p w14:paraId="44DA683B">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shd w:val="clear" w:color="auto" w:fill="auto"/>
                <w:lang w:eastAsia="zh-CN"/>
              </w:rPr>
              <w:t>中分门</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C73E618">
            <w:pPr>
              <w:jc w:val="center"/>
              <w:rPr>
                <w:rFonts w:hint="eastAsia" w:asciiTheme="minorEastAsia" w:hAnsiTheme="minorEastAsia" w:eastAsiaTheme="minorEastAsia" w:cstheme="minorEastAsia"/>
                <w:color w:val="auto"/>
                <w:sz w:val="24"/>
                <w:szCs w:val="24"/>
                <w:highlight w:val="none"/>
                <w:shd w:val="clear" w:color="auto" w:fill="auto"/>
                <w:lang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单开门</w:t>
            </w:r>
          </w:p>
          <w:p w14:paraId="1A9C5D79">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shd w:val="clear" w:color="auto" w:fill="auto"/>
                <w:lang w:eastAsia="zh-CN"/>
              </w:rPr>
              <w:t>中分门</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EB1B157">
            <w:pPr>
              <w:jc w:val="center"/>
              <w:rPr>
                <w:rFonts w:hint="eastAsia" w:asciiTheme="minorEastAsia" w:hAnsiTheme="minorEastAsia" w:eastAsiaTheme="minorEastAsia" w:cstheme="minorEastAsia"/>
                <w:color w:val="auto"/>
                <w:sz w:val="24"/>
                <w:szCs w:val="24"/>
                <w:shd w:val="clear" w:color="auto" w:fill="auto"/>
                <w:lang w:eastAsia="zh-CN"/>
              </w:rPr>
            </w:pPr>
            <w:r>
              <w:rPr>
                <w:rFonts w:hint="eastAsia" w:asciiTheme="minorEastAsia" w:hAnsiTheme="minorEastAsia" w:eastAsiaTheme="minorEastAsia" w:cstheme="minorEastAsia"/>
                <w:color w:val="auto"/>
                <w:sz w:val="24"/>
                <w:szCs w:val="24"/>
                <w:shd w:val="clear" w:color="auto" w:fill="auto"/>
                <w:lang w:val="en-US" w:eastAsia="zh-CN"/>
              </w:rPr>
              <w:t>单开门</w:t>
            </w:r>
          </w:p>
          <w:p w14:paraId="4FF67D71">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shd w:val="clear" w:color="auto" w:fill="auto"/>
                <w:lang w:eastAsia="zh-CN"/>
              </w:rPr>
              <w:t>中分门</w:t>
            </w:r>
          </w:p>
        </w:tc>
        <w:tc>
          <w:tcPr>
            <w:tcW w:w="134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0F21316">
            <w:pPr>
              <w:jc w:val="center"/>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单开门</w:t>
            </w:r>
          </w:p>
          <w:p w14:paraId="63999A3F">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左旁开</w:t>
            </w:r>
          </w:p>
        </w:tc>
      </w:tr>
      <w:tr w14:paraId="0633FB34">
        <w:tblPrEx>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3BCDA24">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门洞</w:t>
            </w:r>
            <w:r>
              <w:rPr>
                <w:rFonts w:hint="eastAsia" w:asciiTheme="minorEastAsia" w:hAnsiTheme="minorEastAsia" w:eastAsiaTheme="minorEastAsia" w:cstheme="minorEastAsia"/>
                <w:color w:val="auto"/>
                <w:sz w:val="24"/>
                <w:szCs w:val="24"/>
              </w:rPr>
              <w:t>尺寸[宽*高(mm)]</w:t>
            </w:r>
          </w:p>
        </w:tc>
        <w:tc>
          <w:tcPr>
            <w:tcW w:w="14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D01F1F0">
            <w:pPr>
              <w:jc w:val="center"/>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1100</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lang w:val="en-US" w:eastAsia="zh-CN"/>
              </w:rPr>
              <w:t>2200</w:t>
            </w:r>
          </w:p>
        </w:tc>
        <w:tc>
          <w:tcPr>
            <w:tcW w:w="13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D57F11F">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1000</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lang w:val="en-US" w:eastAsia="zh-CN"/>
              </w:rPr>
              <w:t>2200</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7B97D82">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1000</w:t>
            </w:r>
            <w:r>
              <w:rPr>
                <w:rFonts w:hint="eastAsia" w:asciiTheme="minorEastAsia" w:hAnsiTheme="minorEastAsia" w:eastAsiaTheme="minorEastAsia" w:cstheme="minorEastAsia"/>
                <w:color w:val="auto"/>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lang w:val="en-US" w:eastAsia="zh-CN"/>
              </w:rPr>
              <w:t>2200</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E678C15">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1100</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lang w:val="en-US" w:eastAsia="zh-CN"/>
              </w:rPr>
              <w:t>2200</w:t>
            </w:r>
          </w:p>
        </w:tc>
        <w:tc>
          <w:tcPr>
            <w:tcW w:w="134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4FCD9D0">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1500</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lang w:val="en-US" w:eastAsia="zh-CN"/>
              </w:rPr>
              <w:t>2200</w:t>
            </w:r>
          </w:p>
        </w:tc>
      </w:tr>
      <w:tr w14:paraId="07F90240">
        <w:tblPrEx>
          <w:tblCellMar>
            <w:top w:w="0" w:type="dxa"/>
            <w:left w:w="108" w:type="dxa"/>
            <w:bottom w:w="0" w:type="dxa"/>
            <w:right w:w="108" w:type="dxa"/>
          </w:tblCellMar>
        </w:tblPrEx>
        <w:trPr>
          <w:trHeight w:val="9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FB00914">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消防电梯</w:t>
            </w:r>
          </w:p>
        </w:tc>
        <w:tc>
          <w:tcPr>
            <w:tcW w:w="6790" w:type="dxa"/>
            <w:gridSpan w:val="8"/>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BB14B0F">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shd w:val="clear" w:color="auto" w:fill="auto"/>
                <w:lang w:val="en-US" w:eastAsia="zh-CN"/>
              </w:rPr>
              <w:t>否</w:t>
            </w:r>
          </w:p>
        </w:tc>
      </w:tr>
      <w:tr w14:paraId="369A71F9">
        <w:tblPrEx>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62421B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无障碍</w:t>
            </w:r>
            <w:r>
              <w:rPr>
                <w:rFonts w:hint="eastAsia" w:asciiTheme="minorEastAsia" w:hAnsiTheme="minorEastAsia" w:eastAsiaTheme="minorEastAsia" w:cstheme="minorEastAsia"/>
                <w:color w:val="auto"/>
                <w:sz w:val="24"/>
                <w:szCs w:val="24"/>
                <w:highlight w:val="none"/>
              </w:rPr>
              <w:t>电梯</w:t>
            </w:r>
          </w:p>
        </w:tc>
        <w:tc>
          <w:tcPr>
            <w:tcW w:w="13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904B61D">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否</w:t>
            </w:r>
          </w:p>
        </w:tc>
        <w:tc>
          <w:tcPr>
            <w:tcW w:w="1358" w:type="dxa"/>
            <w:gridSpan w:val="3"/>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F72EA56">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是</w:t>
            </w:r>
          </w:p>
        </w:tc>
        <w:tc>
          <w:tcPr>
            <w:tcW w:w="136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A6CA812">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否</w:t>
            </w:r>
          </w:p>
        </w:tc>
        <w:tc>
          <w:tcPr>
            <w:tcW w:w="135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5A6D8CA">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否</w:t>
            </w:r>
          </w:p>
        </w:tc>
        <w:tc>
          <w:tcPr>
            <w:tcW w:w="1358"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B7D83B7">
            <w:pPr>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否</w:t>
            </w:r>
          </w:p>
        </w:tc>
      </w:tr>
      <w:tr w14:paraId="058CA069">
        <w:tblPrEx>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6BDA910">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控制方式</w:t>
            </w:r>
          </w:p>
        </w:tc>
        <w:tc>
          <w:tcPr>
            <w:tcW w:w="6790" w:type="dxa"/>
            <w:gridSpan w:val="8"/>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BBAF120">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shd w:val="clear" w:color="auto" w:fill="auto"/>
                <w:lang w:eastAsia="zh-CN"/>
              </w:rPr>
              <w:t>单控</w:t>
            </w:r>
          </w:p>
        </w:tc>
      </w:tr>
      <w:tr w14:paraId="39E83CE1">
        <w:tblPrEx>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861ED0A">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驱动方式</w:t>
            </w:r>
          </w:p>
        </w:tc>
        <w:tc>
          <w:tcPr>
            <w:tcW w:w="6790" w:type="dxa"/>
            <w:gridSpan w:val="8"/>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EE7B50D">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auto"/>
                <w:lang w:val="en-US" w:eastAsia="zh-CN"/>
              </w:rPr>
              <w:t>微机控制</w:t>
            </w:r>
            <w:r>
              <w:rPr>
                <w:rFonts w:hint="eastAsia" w:asciiTheme="minorEastAsia" w:hAnsiTheme="minorEastAsia" w:eastAsiaTheme="minorEastAsia" w:cstheme="minorEastAsia"/>
                <w:color w:val="auto"/>
                <w:sz w:val="24"/>
                <w:szCs w:val="24"/>
                <w:shd w:val="clear" w:color="auto" w:fill="auto"/>
              </w:rPr>
              <w:t>交流变频变压调速</w:t>
            </w:r>
          </w:p>
        </w:tc>
      </w:tr>
      <w:tr w14:paraId="69BE624C">
        <w:tblPrEx>
          <w:tblCellMar>
            <w:top w:w="0" w:type="dxa"/>
            <w:left w:w="108" w:type="dxa"/>
            <w:bottom w:w="0" w:type="dxa"/>
            <w:right w:w="108" w:type="dxa"/>
          </w:tblCellMar>
        </w:tblPrEx>
        <w:trPr>
          <w:trHeight w:val="1117"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B87C627">
            <w:pPr>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控制系统</w:t>
            </w:r>
          </w:p>
        </w:tc>
        <w:tc>
          <w:tcPr>
            <w:tcW w:w="6790" w:type="dxa"/>
            <w:gridSpan w:val="8"/>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BE57856">
            <w:pPr>
              <w:jc w:val="both"/>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shd w:val="clear" w:color="auto" w:fill="auto"/>
              </w:rPr>
              <w:t>双32位CPU，全数字化处理，系统技术开放，不能加密，控制柜与投标厂家品牌一致,其中控制柜内的控制主板和变频驱动板是所投品牌电梯厂家自行设计制造</w:t>
            </w:r>
            <w:r>
              <w:rPr>
                <w:rFonts w:hint="eastAsia" w:asciiTheme="minorEastAsia" w:hAnsiTheme="minorEastAsia" w:eastAsiaTheme="minorEastAsia" w:cstheme="minorEastAsia"/>
                <w:b w:val="0"/>
                <w:bCs w:val="0"/>
                <w:color w:val="auto"/>
                <w:sz w:val="24"/>
                <w:szCs w:val="24"/>
                <w:highlight w:val="none"/>
                <w:shd w:val="clear" w:color="auto" w:fill="auto"/>
                <w:lang w:eastAsia="zh-CN"/>
              </w:rPr>
              <w:t>。控制柜必须能直接并完全显示故障码，如无法显示，供应商必须免费提供故障码读取设备</w:t>
            </w:r>
          </w:p>
        </w:tc>
      </w:tr>
      <w:tr w14:paraId="3EB8E82B">
        <w:tblPrEx>
          <w:tblCellMar>
            <w:top w:w="0" w:type="dxa"/>
            <w:left w:w="108" w:type="dxa"/>
            <w:bottom w:w="0" w:type="dxa"/>
            <w:right w:w="108" w:type="dxa"/>
          </w:tblCellMar>
        </w:tblPrEx>
        <w:trPr>
          <w:trHeight w:val="857"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E8EC150">
            <w:pPr>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电源</w:t>
            </w:r>
          </w:p>
        </w:tc>
        <w:tc>
          <w:tcPr>
            <w:tcW w:w="6790" w:type="dxa"/>
            <w:gridSpan w:val="8"/>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720463A">
            <w:pPr>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shd w:val="clear" w:color="auto" w:fill="auto"/>
              </w:rPr>
              <w:t>动力电源：三相四线段交流380V，50Hz；照明电源：单相220V，50Hz</w:t>
            </w:r>
          </w:p>
        </w:tc>
      </w:tr>
      <w:tr w14:paraId="1310DEF5">
        <w:tblPrEx>
          <w:tblCellMar>
            <w:top w:w="0" w:type="dxa"/>
            <w:left w:w="108" w:type="dxa"/>
            <w:bottom w:w="0" w:type="dxa"/>
            <w:right w:w="108" w:type="dxa"/>
          </w:tblCellMar>
        </w:tblPrEx>
        <w:trPr>
          <w:trHeight w:val="857"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8163BF4">
            <w:pPr>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曳引机</w:t>
            </w:r>
          </w:p>
        </w:tc>
        <w:tc>
          <w:tcPr>
            <w:tcW w:w="6790" w:type="dxa"/>
            <w:gridSpan w:val="8"/>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C1AB5D2">
            <w:pPr>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shd w:val="clear" w:color="auto" w:fill="auto"/>
              </w:rPr>
              <w:t>永磁同步无齿轮曳引机，且曳引机与投标厂家品牌一致（须提供特种设备型式试验合格证）</w:t>
            </w:r>
          </w:p>
        </w:tc>
      </w:tr>
      <w:tr w14:paraId="418CE71A">
        <w:tblPrEx>
          <w:tblCellMar>
            <w:top w:w="0" w:type="dxa"/>
            <w:left w:w="108" w:type="dxa"/>
            <w:bottom w:w="0" w:type="dxa"/>
            <w:right w:w="108" w:type="dxa"/>
          </w:tblCellMar>
        </w:tblPrEx>
        <w:trPr>
          <w:trHeight w:val="923"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4F60A6E">
            <w:pPr>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门机系统</w:t>
            </w:r>
          </w:p>
        </w:tc>
        <w:tc>
          <w:tcPr>
            <w:tcW w:w="6790" w:type="dxa"/>
            <w:gridSpan w:val="8"/>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CA2C89F">
            <w:pPr>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shd w:val="clear" w:color="auto" w:fill="auto"/>
              </w:rPr>
              <w:t>采用VVVF变频变压无连杆永磁同步门机且门机控制所有电路板均为所投品牌电梯厂家自行设计制造</w:t>
            </w:r>
          </w:p>
        </w:tc>
      </w:tr>
      <w:tr w14:paraId="27F9FBEB">
        <w:tblPrEx>
          <w:tblCellMar>
            <w:top w:w="0" w:type="dxa"/>
            <w:left w:w="108" w:type="dxa"/>
            <w:bottom w:w="0" w:type="dxa"/>
            <w:right w:w="108" w:type="dxa"/>
          </w:tblCellMar>
        </w:tblPrEx>
        <w:trPr>
          <w:trHeight w:val="857" w:hRule="atLeast"/>
        </w:trPr>
        <w:tc>
          <w:tcPr>
            <w:tcW w:w="385" w:type="dxa"/>
            <w:vMerge w:val="restart"/>
            <w:tcBorders>
              <w:top w:val="single" w:color="000000" w:sz="4" w:space="0"/>
              <w:left w:val="single" w:color="000000" w:sz="4" w:space="0"/>
              <w:right w:val="single" w:color="000000" w:sz="4" w:space="0"/>
            </w:tcBorders>
            <w:tcMar>
              <w:top w:w="0" w:type="dxa"/>
              <w:left w:w="28" w:type="dxa"/>
              <w:bottom w:w="0" w:type="dxa"/>
              <w:right w:w="28" w:type="dxa"/>
            </w:tcMar>
            <w:vAlign w:val="center"/>
          </w:tcPr>
          <w:p w14:paraId="551C840C">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轿厢</w:t>
            </w:r>
          </w:p>
          <w:p w14:paraId="5A5D629B">
            <w:pPr>
              <w:spacing w:line="360" w:lineRule="auto"/>
              <w:jc w:val="center"/>
              <w:rPr>
                <w:rFonts w:hint="eastAsia" w:asciiTheme="minorEastAsia" w:hAnsiTheme="minorEastAsia" w:eastAsiaTheme="minorEastAsia" w:cstheme="minorEastAsia"/>
                <w:color w:val="auto"/>
                <w:sz w:val="24"/>
                <w:szCs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85FF764">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轿厢</w:t>
            </w:r>
            <w:r>
              <w:rPr>
                <w:rFonts w:hint="eastAsia" w:asciiTheme="minorEastAsia" w:hAnsiTheme="minorEastAsia" w:eastAsiaTheme="minorEastAsia" w:cstheme="minorEastAsia"/>
                <w:color w:val="auto"/>
                <w:sz w:val="24"/>
                <w:szCs w:val="24"/>
                <w:lang w:eastAsia="zh-CN"/>
              </w:rPr>
              <w:t>尺寸（</w:t>
            </w:r>
            <w:r>
              <w:rPr>
                <w:rFonts w:hint="eastAsia" w:asciiTheme="minorEastAsia" w:hAnsiTheme="minorEastAsia" w:eastAsiaTheme="minorEastAsia" w:cstheme="minorEastAsia"/>
                <w:color w:val="auto"/>
                <w:sz w:val="24"/>
                <w:szCs w:val="24"/>
                <w:lang w:val="en-US" w:eastAsia="zh-CN"/>
              </w:rPr>
              <w:t>mm</w:t>
            </w:r>
            <w:r>
              <w:rPr>
                <w:rFonts w:hint="eastAsia" w:asciiTheme="minorEastAsia" w:hAnsiTheme="minorEastAsia" w:eastAsiaTheme="minorEastAsia" w:cstheme="minorEastAsia"/>
                <w:color w:val="auto"/>
                <w:sz w:val="24"/>
                <w:szCs w:val="24"/>
                <w:lang w:eastAsia="zh-CN"/>
              </w:rPr>
              <w:t>）</w:t>
            </w:r>
          </w:p>
        </w:tc>
        <w:tc>
          <w:tcPr>
            <w:tcW w:w="14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CB0A38D">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1500</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lang w:val="en-US" w:eastAsia="zh-CN"/>
              </w:rPr>
              <w:t>1550</w:t>
            </w:r>
          </w:p>
        </w:tc>
        <w:tc>
          <w:tcPr>
            <w:tcW w:w="130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6438467">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1400</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lang w:val="en-US" w:eastAsia="zh-CN"/>
              </w:rPr>
              <w:t>1350</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396D394">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1400</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lang w:val="en-US" w:eastAsia="zh-CN"/>
              </w:rPr>
              <w:t>1350</w:t>
            </w:r>
          </w:p>
        </w:tc>
        <w:tc>
          <w:tcPr>
            <w:tcW w:w="136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7EDBC44">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1600</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lang w:val="en-US" w:eastAsia="zh-CN"/>
              </w:rPr>
              <w:t>1500</w:t>
            </w:r>
          </w:p>
        </w:tc>
        <w:tc>
          <w:tcPr>
            <w:tcW w:w="134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F4B6342">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1500</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lang w:val="en-US" w:eastAsia="zh-CN"/>
              </w:rPr>
              <w:t>2500</w:t>
            </w:r>
          </w:p>
        </w:tc>
      </w:tr>
      <w:tr w14:paraId="02B593E4">
        <w:tblPrEx>
          <w:tblCellMar>
            <w:top w:w="0" w:type="dxa"/>
            <w:left w:w="108" w:type="dxa"/>
            <w:bottom w:w="0" w:type="dxa"/>
            <w:right w:w="108" w:type="dxa"/>
          </w:tblCellMar>
        </w:tblPrEx>
        <w:trPr>
          <w:trHeight w:val="450" w:hRule="atLeast"/>
        </w:trPr>
        <w:tc>
          <w:tcPr>
            <w:tcW w:w="385" w:type="dxa"/>
            <w:vMerge w:val="continue"/>
            <w:tcBorders>
              <w:left w:val="single" w:color="000000" w:sz="4" w:space="0"/>
              <w:right w:val="single" w:color="000000" w:sz="4" w:space="0"/>
            </w:tcBorders>
            <w:vAlign w:val="center"/>
          </w:tcPr>
          <w:p w14:paraId="54394D81">
            <w:pPr>
              <w:widowControl/>
              <w:rPr>
                <w:rFonts w:hint="eastAsia" w:asciiTheme="minorEastAsia" w:hAnsiTheme="minorEastAsia" w:eastAsiaTheme="minorEastAsia" w:cstheme="minorEastAsia"/>
                <w:color w:val="auto"/>
                <w:sz w:val="24"/>
                <w:szCs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47A696E">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轿厢侧壁</w:t>
            </w:r>
          </w:p>
        </w:tc>
        <w:tc>
          <w:tcPr>
            <w:tcW w:w="6790" w:type="dxa"/>
            <w:gridSpan w:val="8"/>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9869B0E">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全发纹不锈钢（</w:t>
            </w:r>
            <w:r>
              <w:rPr>
                <w:rFonts w:hint="eastAsia" w:asciiTheme="minorEastAsia" w:hAnsiTheme="minorEastAsia" w:eastAsiaTheme="minorEastAsia" w:cstheme="minorEastAsia"/>
                <w:color w:val="auto"/>
                <w:sz w:val="24"/>
                <w:szCs w:val="24"/>
                <w:lang w:val="en-US" w:eastAsia="zh-CN"/>
              </w:rPr>
              <w:t>SUS</w:t>
            </w:r>
            <w:r>
              <w:rPr>
                <w:rFonts w:hint="eastAsia" w:asciiTheme="minorEastAsia" w:hAnsiTheme="minorEastAsia" w:eastAsiaTheme="minorEastAsia" w:cstheme="minorEastAsia"/>
                <w:color w:val="auto"/>
                <w:sz w:val="24"/>
                <w:szCs w:val="24"/>
              </w:rPr>
              <w:t>304，</w:t>
            </w:r>
            <w:r>
              <w:rPr>
                <w:rFonts w:hint="eastAsia" w:asciiTheme="minorEastAsia" w:hAnsiTheme="minorEastAsia" w:eastAsiaTheme="minorEastAsia" w:cstheme="minorEastAsia"/>
                <w:color w:val="auto"/>
                <w:sz w:val="24"/>
                <w:szCs w:val="24"/>
                <w:lang w:eastAsia="zh-CN"/>
              </w:rPr>
              <w:t>一次成型</w:t>
            </w:r>
            <w:r>
              <w:rPr>
                <w:rFonts w:hint="eastAsia" w:asciiTheme="minorEastAsia" w:hAnsiTheme="minorEastAsia" w:eastAsiaTheme="minorEastAsia" w:cstheme="minorEastAsia"/>
                <w:color w:val="auto"/>
                <w:sz w:val="24"/>
                <w:szCs w:val="24"/>
              </w:rPr>
              <w:t>，厚度1.5mm）</w:t>
            </w:r>
          </w:p>
        </w:tc>
      </w:tr>
      <w:tr w14:paraId="1C6BAF2E">
        <w:tblPrEx>
          <w:tblCellMar>
            <w:top w:w="0" w:type="dxa"/>
            <w:left w:w="108" w:type="dxa"/>
            <w:bottom w:w="0" w:type="dxa"/>
            <w:right w:w="108" w:type="dxa"/>
          </w:tblCellMar>
        </w:tblPrEx>
        <w:trPr>
          <w:trHeight w:val="450" w:hRule="atLeast"/>
        </w:trPr>
        <w:tc>
          <w:tcPr>
            <w:tcW w:w="385" w:type="dxa"/>
            <w:vMerge w:val="continue"/>
            <w:tcBorders>
              <w:left w:val="single" w:color="000000" w:sz="4" w:space="0"/>
              <w:right w:val="single" w:color="000000" w:sz="4" w:space="0"/>
            </w:tcBorders>
            <w:vAlign w:val="center"/>
          </w:tcPr>
          <w:p w14:paraId="7B8C46A7">
            <w:pPr>
              <w:widowControl/>
              <w:rPr>
                <w:rFonts w:hint="eastAsia" w:asciiTheme="minorEastAsia" w:hAnsiTheme="minorEastAsia" w:eastAsiaTheme="minorEastAsia" w:cstheme="minorEastAsia"/>
                <w:color w:val="auto"/>
                <w:sz w:val="24"/>
                <w:szCs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B1D6585">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轿厢扶手</w:t>
            </w:r>
          </w:p>
        </w:tc>
        <w:tc>
          <w:tcPr>
            <w:tcW w:w="6790" w:type="dxa"/>
            <w:gridSpan w:val="8"/>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E9867D9">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两侧装设轿厢扶手，材质为全发纹不锈钢（</w:t>
            </w:r>
            <w:r>
              <w:rPr>
                <w:rFonts w:hint="eastAsia" w:asciiTheme="minorEastAsia" w:hAnsiTheme="minorEastAsia" w:eastAsiaTheme="minorEastAsia" w:cstheme="minorEastAsia"/>
                <w:color w:val="auto"/>
                <w:sz w:val="24"/>
                <w:szCs w:val="24"/>
                <w:lang w:val="en-US" w:eastAsia="zh-CN"/>
              </w:rPr>
              <w:t>SUS</w:t>
            </w:r>
            <w:r>
              <w:rPr>
                <w:rFonts w:hint="eastAsia" w:asciiTheme="minorEastAsia" w:hAnsiTheme="minorEastAsia" w:eastAsiaTheme="minorEastAsia" w:cstheme="minorEastAsia"/>
                <w:color w:val="auto"/>
                <w:sz w:val="24"/>
                <w:szCs w:val="24"/>
              </w:rPr>
              <w:t>304）</w:t>
            </w:r>
          </w:p>
        </w:tc>
      </w:tr>
      <w:tr w14:paraId="6DB120CC">
        <w:tblPrEx>
          <w:tblCellMar>
            <w:top w:w="0" w:type="dxa"/>
            <w:left w:w="108" w:type="dxa"/>
            <w:bottom w:w="0" w:type="dxa"/>
            <w:right w:w="108" w:type="dxa"/>
          </w:tblCellMar>
        </w:tblPrEx>
        <w:trPr>
          <w:trHeight w:val="450" w:hRule="atLeast"/>
        </w:trPr>
        <w:tc>
          <w:tcPr>
            <w:tcW w:w="385" w:type="dxa"/>
            <w:vMerge w:val="continue"/>
            <w:tcBorders>
              <w:left w:val="single" w:color="000000" w:sz="4" w:space="0"/>
              <w:right w:val="single" w:color="000000" w:sz="4" w:space="0"/>
            </w:tcBorders>
            <w:vAlign w:val="center"/>
          </w:tcPr>
          <w:p w14:paraId="4AE68751">
            <w:pPr>
              <w:widowControl/>
              <w:rPr>
                <w:rFonts w:hint="eastAsia" w:asciiTheme="minorEastAsia" w:hAnsiTheme="minorEastAsia" w:eastAsiaTheme="minorEastAsia" w:cstheme="minorEastAsia"/>
                <w:color w:val="auto"/>
                <w:sz w:val="24"/>
                <w:szCs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7E8B8A5">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轿厢门</w:t>
            </w:r>
          </w:p>
        </w:tc>
        <w:tc>
          <w:tcPr>
            <w:tcW w:w="6790" w:type="dxa"/>
            <w:gridSpan w:val="8"/>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DACBFDA">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全发纹不锈钢（</w:t>
            </w:r>
            <w:r>
              <w:rPr>
                <w:rFonts w:hint="eastAsia" w:asciiTheme="minorEastAsia" w:hAnsiTheme="minorEastAsia" w:eastAsiaTheme="minorEastAsia" w:cstheme="minorEastAsia"/>
                <w:color w:val="auto"/>
                <w:sz w:val="24"/>
                <w:szCs w:val="24"/>
                <w:lang w:val="en-US" w:eastAsia="zh-CN"/>
              </w:rPr>
              <w:t>SUS</w:t>
            </w:r>
            <w:r>
              <w:rPr>
                <w:rFonts w:hint="eastAsia" w:asciiTheme="minorEastAsia" w:hAnsiTheme="minorEastAsia" w:eastAsiaTheme="minorEastAsia" w:cstheme="minorEastAsia"/>
                <w:color w:val="auto"/>
                <w:sz w:val="24"/>
                <w:szCs w:val="24"/>
              </w:rPr>
              <w:t>304，</w:t>
            </w:r>
            <w:r>
              <w:rPr>
                <w:rFonts w:hint="eastAsia" w:asciiTheme="minorEastAsia" w:hAnsiTheme="minorEastAsia" w:eastAsiaTheme="minorEastAsia" w:cstheme="minorEastAsia"/>
                <w:color w:val="auto"/>
                <w:sz w:val="24"/>
                <w:szCs w:val="24"/>
                <w:lang w:eastAsia="zh-CN"/>
              </w:rPr>
              <w:t>一次成型</w:t>
            </w:r>
            <w:r>
              <w:rPr>
                <w:rFonts w:hint="eastAsia" w:asciiTheme="minorEastAsia" w:hAnsiTheme="minorEastAsia" w:eastAsiaTheme="minorEastAsia" w:cstheme="minorEastAsia"/>
                <w:color w:val="auto"/>
                <w:sz w:val="24"/>
                <w:szCs w:val="24"/>
              </w:rPr>
              <w:t>，厚度1.5mm）</w:t>
            </w:r>
          </w:p>
        </w:tc>
      </w:tr>
      <w:tr w14:paraId="2636B157">
        <w:tblPrEx>
          <w:tblCellMar>
            <w:top w:w="0" w:type="dxa"/>
            <w:left w:w="108" w:type="dxa"/>
            <w:bottom w:w="0" w:type="dxa"/>
            <w:right w:w="108" w:type="dxa"/>
          </w:tblCellMar>
        </w:tblPrEx>
        <w:trPr>
          <w:trHeight w:val="450" w:hRule="atLeast"/>
        </w:trPr>
        <w:tc>
          <w:tcPr>
            <w:tcW w:w="385" w:type="dxa"/>
            <w:vMerge w:val="continue"/>
            <w:tcBorders>
              <w:left w:val="single" w:color="000000" w:sz="4" w:space="0"/>
              <w:right w:val="single" w:color="000000" w:sz="4" w:space="0"/>
            </w:tcBorders>
            <w:vAlign w:val="center"/>
          </w:tcPr>
          <w:p w14:paraId="2655D461">
            <w:pPr>
              <w:widowControl/>
              <w:rPr>
                <w:rFonts w:hint="eastAsia" w:asciiTheme="minorEastAsia" w:hAnsiTheme="minorEastAsia" w:eastAsiaTheme="minorEastAsia" w:cstheme="minorEastAsia"/>
                <w:color w:val="auto"/>
                <w:sz w:val="24"/>
                <w:szCs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C2BE2E7">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轿厢天花</w:t>
            </w:r>
          </w:p>
        </w:tc>
        <w:tc>
          <w:tcPr>
            <w:tcW w:w="6790" w:type="dxa"/>
            <w:gridSpan w:val="8"/>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E2233DE">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照明：中央直接照明+两侧辅助照明</w:t>
            </w:r>
          </w:p>
          <w:p w14:paraId="714CECAF">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C栋污物梯加装杀菌灯（含时控开关和开门自动关闭功能）</w:t>
            </w:r>
          </w:p>
        </w:tc>
      </w:tr>
      <w:tr w14:paraId="7A105137">
        <w:tblPrEx>
          <w:tblCellMar>
            <w:top w:w="0" w:type="dxa"/>
            <w:left w:w="108" w:type="dxa"/>
            <w:bottom w:w="0" w:type="dxa"/>
            <w:right w:w="108" w:type="dxa"/>
          </w:tblCellMar>
        </w:tblPrEx>
        <w:trPr>
          <w:trHeight w:val="450" w:hRule="atLeast"/>
        </w:trPr>
        <w:tc>
          <w:tcPr>
            <w:tcW w:w="385" w:type="dxa"/>
            <w:vMerge w:val="continue"/>
            <w:tcBorders>
              <w:left w:val="single" w:color="000000" w:sz="4" w:space="0"/>
              <w:right w:val="single" w:color="000000" w:sz="4" w:space="0"/>
            </w:tcBorders>
            <w:vAlign w:val="center"/>
          </w:tcPr>
          <w:p w14:paraId="585B2C32">
            <w:pPr>
              <w:widowControl/>
              <w:rPr>
                <w:rFonts w:hint="eastAsia" w:asciiTheme="minorEastAsia" w:hAnsiTheme="minorEastAsia" w:eastAsiaTheme="minorEastAsia" w:cstheme="minorEastAsia"/>
                <w:color w:val="auto"/>
                <w:sz w:val="24"/>
                <w:szCs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CAC553F">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轿厢地板</w:t>
            </w:r>
          </w:p>
        </w:tc>
        <w:tc>
          <w:tcPr>
            <w:tcW w:w="6790" w:type="dxa"/>
            <w:gridSpan w:val="8"/>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26A256C">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highlight w:val="none"/>
                <w:lang w:eastAsia="zh-CN"/>
              </w:rPr>
              <w:t>大理石或花岗岩拼花地板</w:t>
            </w:r>
          </w:p>
        </w:tc>
      </w:tr>
      <w:tr w14:paraId="0B1BD622">
        <w:tblPrEx>
          <w:tblCellMar>
            <w:top w:w="0" w:type="dxa"/>
            <w:left w:w="108" w:type="dxa"/>
            <w:bottom w:w="0" w:type="dxa"/>
            <w:right w:w="108" w:type="dxa"/>
          </w:tblCellMar>
        </w:tblPrEx>
        <w:trPr>
          <w:trHeight w:val="450" w:hRule="atLeast"/>
        </w:trPr>
        <w:tc>
          <w:tcPr>
            <w:tcW w:w="385" w:type="dxa"/>
            <w:vMerge w:val="continue"/>
            <w:tcBorders>
              <w:left w:val="single" w:color="000000" w:sz="4" w:space="0"/>
              <w:right w:val="single" w:color="000000" w:sz="4" w:space="0"/>
            </w:tcBorders>
            <w:vAlign w:val="center"/>
          </w:tcPr>
          <w:p w14:paraId="460D1427">
            <w:pPr>
              <w:widowControl/>
              <w:rPr>
                <w:rFonts w:hint="eastAsia" w:asciiTheme="minorEastAsia" w:hAnsiTheme="minorEastAsia" w:eastAsiaTheme="minorEastAsia" w:cstheme="minorEastAsia"/>
                <w:color w:val="auto"/>
                <w:sz w:val="24"/>
                <w:szCs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BAE384E">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轿厢踏板</w:t>
            </w:r>
          </w:p>
        </w:tc>
        <w:tc>
          <w:tcPr>
            <w:tcW w:w="6790" w:type="dxa"/>
            <w:gridSpan w:val="8"/>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3248A8A">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硬质铝型材</w:t>
            </w:r>
          </w:p>
        </w:tc>
      </w:tr>
      <w:tr w14:paraId="3C0C0FB3">
        <w:tblPrEx>
          <w:tblCellMar>
            <w:top w:w="0" w:type="dxa"/>
            <w:left w:w="108" w:type="dxa"/>
            <w:bottom w:w="0" w:type="dxa"/>
            <w:right w:w="108" w:type="dxa"/>
          </w:tblCellMar>
        </w:tblPrEx>
        <w:trPr>
          <w:trHeight w:val="374" w:hRule="atLeast"/>
        </w:trPr>
        <w:tc>
          <w:tcPr>
            <w:tcW w:w="385" w:type="dxa"/>
            <w:vMerge w:val="continue"/>
            <w:tcBorders>
              <w:left w:val="single" w:color="000000" w:sz="4" w:space="0"/>
              <w:right w:val="single" w:color="000000" w:sz="4" w:space="0"/>
            </w:tcBorders>
            <w:vAlign w:val="center"/>
          </w:tcPr>
          <w:p w14:paraId="3B5F97DB">
            <w:pPr>
              <w:widowControl/>
              <w:rPr>
                <w:rFonts w:hint="eastAsia" w:asciiTheme="minorEastAsia" w:hAnsiTheme="minorEastAsia" w:eastAsiaTheme="minorEastAsia" w:cstheme="minorEastAsia"/>
                <w:color w:val="auto"/>
                <w:sz w:val="24"/>
                <w:szCs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775162A">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轿内净高(吊顶后)</w:t>
            </w:r>
          </w:p>
        </w:tc>
        <w:tc>
          <w:tcPr>
            <w:tcW w:w="5445" w:type="dxa"/>
            <w:gridSpan w:val="7"/>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E595074">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2450</w:t>
            </w:r>
            <w:r>
              <w:rPr>
                <w:rFonts w:hint="eastAsia" w:asciiTheme="minorEastAsia" w:hAnsiTheme="minorEastAsia" w:eastAsiaTheme="minorEastAsia" w:cstheme="minorEastAsia"/>
                <w:color w:val="auto"/>
                <w:sz w:val="24"/>
                <w:szCs w:val="24"/>
              </w:rPr>
              <w:t>mm</w:t>
            </w:r>
          </w:p>
        </w:tc>
        <w:tc>
          <w:tcPr>
            <w:tcW w:w="134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363BADC">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2350</w:t>
            </w:r>
            <w:r>
              <w:rPr>
                <w:rFonts w:hint="eastAsia" w:asciiTheme="minorEastAsia" w:hAnsiTheme="minorEastAsia" w:eastAsiaTheme="minorEastAsia" w:cstheme="minorEastAsia"/>
                <w:color w:val="auto"/>
                <w:sz w:val="24"/>
                <w:szCs w:val="24"/>
              </w:rPr>
              <w:t>mm</w:t>
            </w:r>
          </w:p>
        </w:tc>
      </w:tr>
      <w:tr w14:paraId="64170433">
        <w:tblPrEx>
          <w:tblCellMar>
            <w:top w:w="0" w:type="dxa"/>
            <w:left w:w="108" w:type="dxa"/>
            <w:bottom w:w="0" w:type="dxa"/>
            <w:right w:w="108" w:type="dxa"/>
          </w:tblCellMar>
        </w:tblPrEx>
        <w:trPr>
          <w:trHeight w:val="450" w:hRule="atLeast"/>
        </w:trPr>
        <w:tc>
          <w:tcPr>
            <w:tcW w:w="385" w:type="dxa"/>
            <w:vMerge w:val="restart"/>
            <w:tcBorders>
              <w:top w:val="single" w:color="000000" w:sz="4" w:space="0"/>
              <w:left w:val="single" w:color="000000" w:sz="4" w:space="0"/>
              <w:right w:val="single" w:color="000000" w:sz="4" w:space="0"/>
            </w:tcBorders>
            <w:tcMar>
              <w:top w:w="0" w:type="dxa"/>
              <w:left w:w="28" w:type="dxa"/>
              <w:bottom w:w="0" w:type="dxa"/>
              <w:right w:w="28" w:type="dxa"/>
            </w:tcMar>
            <w:vAlign w:val="center"/>
          </w:tcPr>
          <w:p w14:paraId="05323978">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候梯厅</w:t>
            </w:r>
          </w:p>
        </w:tc>
        <w:tc>
          <w:tcPr>
            <w:tcW w:w="12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56DFA35">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门套</w:t>
            </w:r>
          </w:p>
        </w:tc>
        <w:tc>
          <w:tcPr>
            <w:tcW w:w="6790" w:type="dxa"/>
            <w:gridSpan w:val="8"/>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38FD1E2">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全发纹不锈钢小门套（</w:t>
            </w:r>
            <w:r>
              <w:rPr>
                <w:rFonts w:hint="eastAsia" w:asciiTheme="minorEastAsia" w:hAnsiTheme="minorEastAsia" w:eastAsiaTheme="minorEastAsia" w:cstheme="minorEastAsia"/>
                <w:color w:val="auto"/>
                <w:sz w:val="24"/>
                <w:szCs w:val="24"/>
                <w:lang w:val="en-US" w:eastAsia="zh-CN"/>
              </w:rPr>
              <w:t>SUS</w:t>
            </w:r>
            <w:r>
              <w:rPr>
                <w:rFonts w:hint="eastAsia" w:asciiTheme="minorEastAsia" w:hAnsiTheme="minorEastAsia" w:eastAsiaTheme="minorEastAsia" w:cstheme="minorEastAsia"/>
                <w:color w:val="auto"/>
                <w:sz w:val="24"/>
                <w:szCs w:val="24"/>
              </w:rPr>
              <w:t>304</w:t>
            </w:r>
            <w:r>
              <w:rPr>
                <w:rFonts w:hint="eastAsia" w:asciiTheme="minorEastAsia" w:hAnsiTheme="minorEastAsia" w:eastAsiaTheme="minorEastAsia" w:cstheme="minorEastAsia"/>
                <w:color w:val="auto"/>
                <w:sz w:val="24"/>
                <w:szCs w:val="24"/>
                <w:lang w:eastAsia="zh-CN"/>
              </w:rPr>
              <w:t>，一次成型</w:t>
            </w:r>
            <w:r>
              <w:rPr>
                <w:rFonts w:hint="eastAsia" w:asciiTheme="minorEastAsia" w:hAnsiTheme="minorEastAsia" w:eastAsiaTheme="minorEastAsia" w:cstheme="minorEastAsia"/>
                <w:color w:val="auto"/>
                <w:sz w:val="24"/>
                <w:szCs w:val="24"/>
              </w:rPr>
              <w:t>，厚度1.5mm）</w:t>
            </w:r>
          </w:p>
        </w:tc>
      </w:tr>
      <w:tr w14:paraId="67666073">
        <w:tblPrEx>
          <w:tblCellMar>
            <w:top w:w="0" w:type="dxa"/>
            <w:left w:w="108" w:type="dxa"/>
            <w:bottom w:w="0" w:type="dxa"/>
            <w:right w:w="108" w:type="dxa"/>
          </w:tblCellMar>
        </w:tblPrEx>
        <w:trPr>
          <w:trHeight w:val="520" w:hRule="atLeast"/>
        </w:trPr>
        <w:tc>
          <w:tcPr>
            <w:tcW w:w="385" w:type="dxa"/>
            <w:vMerge w:val="continue"/>
            <w:tcBorders>
              <w:left w:val="single" w:color="000000" w:sz="4" w:space="0"/>
              <w:right w:val="single" w:color="000000" w:sz="4" w:space="0"/>
            </w:tcBorders>
            <w:vAlign w:val="center"/>
          </w:tcPr>
          <w:p w14:paraId="6A05D0D9">
            <w:pPr>
              <w:widowControl/>
              <w:rPr>
                <w:rFonts w:hint="eastAsia" w:asciiTheme="minorEastAsia" w:hAnsiTheme="minorEastAsia" w:eastAsiaTheme="minorEastAsia" w:cstheme="minorEastAsia"/>
                <w:b/>
                <w:color w:val="auto"/>
                <w:sz w:val="24"/>
                <w:szCs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CE29D13">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厅门</w:t>
            </w:r>
          </w:p>
        </w:tc>
        <w:tc>
          <w:tcPr>
            <w:tcW w:w="6790" w:type="dxa"/>
            <w:gridSpan w:val="8"/>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F118D19">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全发纹不锈钢（</w:t>
            </w:r>
            <w:r>
              <w:rPr>
                <w:rFonts w:hint="eastAsia" w:asciiTheme="minorEastAsia" w:hAnsiTheme="minorEastAsia" w:eastAsiaTheme="minorEastAsia" w:cstheme="minorEastAsia"/>
                <w:color w:val="auto"/>
                <w:sz w:val="24"/>
                <w:szCs w:val="24"/>
                <w:lang w:val="en-US" w:eastAsia="zh-CN"/>
              </w:rPr>
              <w:t>SUS</w:t>
            </w:r>
            <w:r>
              <w:rPr>
                <w:rFonts w:hint="eastAsia" w:asciiTheme="minorEastAsia" w:hAnsiTheme="minorEastAsia" w:eastAsiaTheme="minorEastAsia" w:cstheme="minorEastAsia"/>
                <w:color w:val="auto"/>
                <w:sz w:val="24"/>
                <w:szCs w:val="24"/>
              </w:rPr>
              <w:t>304，</w:t>
            </w:r>
            <w:r>
              <w:rPr>
                <w:rFonts w:hint="eastAsia" w:asciiTheme="minorEastAsia" w:hAnsiTheme="minorEastAsia" w:eastAsiaTheme="minorEastAsia" w:cstheme="minorEastAsia"/>
                <w:color w:val="auto"/>
                <w:sz w:val="24"/>
                <w:szCs w:val="24"/>
                <w:lang w:eastAsia="zh-CN"/>
              </w:rPr>
              <w:t>一次成型</w:t>
            </w:r>
            <w:r>
              <w:rPr>
                <w:rFonts w:hint="eastAsia" w:asciiTheme="minorEastAsia" w:hAnsiTheme="minorEastAsia" w:eastAsiaTheme="minorEastAsia" w:cstheme="minorEastAsia"/>
                <w:color w:val="auto"/>
                <w:sz w:val="24"/>
                <w:szCs w:val="24"/>
              </w:rPr>
              <w:t>，厚度1.5mm）</w:t>
            </w:r>
            <w:r>
              <w:rPr>
                <w:rFonts w:hint="eastAsia" w:asciiTheme="minorEastAsia" w:hAnsiTheme="minorEastAsia" w:eastAsiaTheme="minorEastAsia" w:cstheme="minorEastAsia"/>
                <w:color w:val="auto"/>
                <w:sz w:val="24"/>
                <w:szCs w:val="24"/>
                <w:lang w:val="en-US" w:eastAsia="zh-CN"/>
              </w:rPr>
              <w:t>完整性+隔热性防火门</w:t>
            </w:r>
          </w:p>
        </w:tc>
      </w:tr>
      <w:tr w14:paraId="786469AD">
        <w:tblPrEx>
          <w:tblCellMar>
            <w:top w:w="0" w:type="dxa"/>
            <w:left w:w="108" w:type="dxa"/>
            <w:bottom w:w="0" w:type="dxa"/>
            <w:right w:w="108" w:type="dxa"/>
          </w:tblCellMar>
        </w:tblPrEx>
        <w:trPr>
          <w:trHeight w:val="450" w:hRule="atLeast"/>
        </w:trPr>
        <w:tc>
          <w:tcPr>
            <w:tcW w:w="385" w:type="dxa"/>
            <w:vMerge w:val="continue"/>
            <w:tcBorders>
              <w:left w:val="single" w:color="000000" w:sz="4" w:space="0"/>
              <w:bottom w:val="single" w:color="000000" w:sz="4" w:space="0"/>
              <w:right w:val="single" w:color="000000" w:sz="4" w:space="0"/>
            </w:tcBorders>
            <w:vAlign w:val="center"/>
          </w:tcPr>
          <w:p w14:paraId="49029BBB">
            <w:pPr>
              <w:widowControl/>
              <w:rPr>
                <w:rFonts w:hint="eastAsia" w:asciiTheme="minorEastAsia" w:hAnsiTheme="minorEastAsia" w:eastAsiaTheme="minorEastAsia" w:cstheme="minorEastAsia"/>
                <w:b/>
                <w:color w:val="auto"/>
                <w:sz w:val="24"/>
                <w:szCs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88880AC">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厅门踏板</w:t>
            </w:r>
          </w:p>
        </w:tc>
        <w:tc>
          <w:tcPr>
            <w:tcW w:w="6790" w:type="dxa"/>
            <w:gridSpan w:val="8"/>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1B54E7C">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硬质铝型材</w:t>
            </w:r>
          </w:p>
        </w:tc>
      </w:tr>
      <w:tr w14:paraId="3854F3E6">
        <w:tblPrEx>
          <w:tblCellMar>
            <w:top w:w="0" w:type="dxa"/>
            <w:left w:w="108" w:type="dxa"/>
            <w:bottom w:w="0" w:type="dxa"/>
            <w:right w:w="108" w:type="dxa"/>
          </w:tblCellMar>
        </w:tblPrEx>
        <w:trPr>
          <w:trHeight w:val="1237" w:hRule="atLeast"/>
        </w:trPr>
        <w:tc>
          <w:tcPr>
            <w:tcW w:w="385"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A8EB5E9">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信号</w:t>
            </w:r>
          </w:p>
          <w:p w14:paraId="6A4B984C">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装置</w:t>
            </w:r>
          </w:p>
          <w:p w14:paraId="12F93F8F">
            <w:pPr>
              <w:spacing w:line="360" w:lineRule="auto"/>
              <w:jc w:val="center"/>
              <w:rPr>
                <w:rFonts w:hint="eastAsia" w:asciiTheme="minorEastAsia" w:hAnsiTheme="minorEastAsia" w:eastAsiaTheme="minorEastAsia" w:cstheme="minorEastAsia"/>
                <w:b/>
                <w:color w:val="auto"/>
                <w:sz w:val="24"/>
                <w:szCs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D40DE5B">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候梯厅</w:t>
            </w:r>
          </w:p>
        </w:tc>
        <w:tc>
          <w:tcPr>
            <w:tcW w:w="6790" w:type="dxa"/>
            <w:gridSpan w:val="8"/>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2CEA83A">
            <w:pPr>
              <w:widowControl/>
              <w:ind w:left="10" w:leftChars="0" w:hanging="1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每层配置</w:t>
            </w:r>
            <w:r>
              <w:rPr>
                <w:rFonts w:hint="eastAsia" w:asciiTheme="minorEastAsia" w:hAnsiTheme="minorEastAsia" w:eastAsiaTheme="minorEastAsia" w:cstheme="minorEastAsia"/>
                <w:color w:val="auto"/>
                <w:sz w:val="24"/>
                <w:szCs w:val="24"/>
                <w:highlight w:val="none"/>
                <w:lang w:val="en-US" w:eastAsia="zh-CN"/>
              </w:rPr>
              <w:t>层站指示召唤器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液晶显示</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面板材质为</w:t>
            </w:r>
            <w:r>
              <w:rPr>
                <w:rFonts w:hint="eastAsia" w:asciiTheme="minorEastAsia" w:hAnsiTheme="minorEastAsia" w:eastAsiaTheme="minorEastAsia" w:cstheme="minorEastAsia"/>
                <w:color w:val="auto"/>
                <w:sz w:val="24"/>
                <w:szCs w:val="24"/>
                <w:highlight w:val="none"/>
              </w:rPr>
              <w:t>全发纹不锈钢（</w:t>
            </w:r>
            <w:r>
              <w:rPr>
                <w:rFonts w:hint="eastAsia" w:asciiTheme="minorEastAsia" w:hAnsiTheme="minorEastAsia" w:eastAsiaTheme="minorEastAsia" w:cstheme="minorEastAsia"/>
                <w:color w:val="auto"/>
                <w:sz w:val="24"/>
                <w:szCs w:val="24"/>
                <w:highlight w:val="none"/>
                <w:lang w:val="en-US" w:eastAsia="zh-CN"/>
              </w:rPr>
              <w:t>SUS</w:t>
            </w:r>
            <w:r>
              <w:rPr>
                <w:rFonts w:hint="eastAsia" w:asciiTheme="minorEastAsia" w:hAnsiTheme="minorEastAsia" w:eastAsiaTheme="minorEastAsia" w:cstheme="minorEastAsia"/>
                <w:color w:val="auto"/>
                <w:sz w:val="24"/>
                <w:szCs w:val="24"/>
                <w:highlight w:val="none"/>
              </w:rPr>
              <w:t>304）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按钮为微触式抗菌按钮</w:t>
            </w:r>
            <w:r>
              <w:rPr>
                <w:rFonts w:hint="eastAsia" w:asciiTheme="minorEastAsia" w:hAnsiTheme="minorEastAsia" w:eastAsiaTheme="minorEastAsia" w:cstheme="minorEastAsia"/>
                <w:color w:val="auto"/>
                <w:sz w:val="24"/>
                <w:szCs w:val="24"/>
                <w:highlight w:val="none"/>
              </w:rPr>
              <w:t>，触摸后有亮光显示</w:t>
            </w:r>
            <w:r>
              <w:rPr>
                <w:rFonts w:hint="eastAsia" w:asciiTheme="minorEastAsia" w:hAnsiTheme="minorEastAsia" w:eastAsiaTheme="minorEastAsia" w:cstheme="minorEastAsia"/>
                <w:color w:val="auto"/>
                <w:sz w:val="24"/>
                <w:szCs w:val="24"/>
                <w:highlight w:val="none"/>
                <w:lang w:eastAsia="zh-CN"/>
              </w:rPr>
              <w:t>。</w:t>
            </w:r>
          </w:p>
        </w:tc>
      </w:tr>
      <w:tr w14:paraId="655C4DF3">
        <w:tblPrEx>
          <w:tblCellMar>
            <w:top w:w="0" w:type="dxa"/>
            <w:left w:w="108" w:type="dxa"/>
            <w:bottom w:w="0" w:type="dxa"/>
            <w:right w:w="108" w:type="dxa"/>
          </w:tblCellMar>
        </w:tblPrEx>
        <w:trPr>
          <w:trHeight w:val="1180" w:hRule="atLeast"/>
        </w:trPr>
        <w:tc>
          <w:tcPr>
            <w:tcW w:w="385" w:type="dxa"/>
            <w:vMerge w:val="continue"/>
            <w:tcBorders>
              <w:top w:val="single" w:color="000000" w:sz="4" w:space="0"/>
              <w:left w:val="single" w:color="000000" w:sz="4" w:space="0"/>
              <w:bottom w:val="single" w:color="000000" w:sz="4" w:space="0"/>
              <w:right w:val="single" w:color="000000" w:sz="4" w:space="0"/>
            </w:tcBorders>
            <w:vAlign w:val="center"/>
          </w:tcPr>
          <w:p w14:paraId="7D69FE9C">
            <w:pPr>
              <w:widowControl/>
              <w:rPr>
                <w:rFonts w:hint="eastAsia" w:asciiTheme="minorEastAsia" w:hAnsiTheme="minorEastAsia" w:eastAsiaTheme="minorEastAsia" w:cstheme="minorEastAsia"/>
                <w:b/>
                <w:color w:val="auto"/>
                <w:sz w:val="24"/>
                <w:szCs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8929689">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轿厢内</w:t>
            </w:r>
          </w:p>
        </w:tc>
        <w:tc>
          <w:tcPr>
            <w:tcW w:w="6790" w:type="dxa"/>
            <w:gridSpan w:val="8"/>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1874C2E">
            <w:pPr>
              <w:widowControl/>
              <w:ind w:left="10" w:leftChars="0" w:hanging="1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轿厢内配置前壁一体式操纵箱（面板为前壁板），</w:t>
            </w:r>
            <w:r>
              <w:rPr>
                <w:rFonts w:hint="eastAsia" w:asciiTheme="minorEastAsia" w:hAnsiTheme="minorEastAsia" w:eastAsiaTheme="minorEastAsia" w:cstheme="minorEastAsia"/>
                <w:color w:val="auto"/>
                <w:sz w:val="24"/>
                <w:szCs w:val="24"/>
                <w:highlight w:val="none"/>
                <w:lang w:val="en-US" w:eastAsia="zh-CN"/>
              </w:rPr>
              <w:t>液晶显示，</w:t>
            </w:r>
            <w:r>
              <w:rPr>
                <w:rFonts w:hint="eastAsia" w:asciiTheme="minorEastAsia" w:hAnsiTheme="minorEastAsia" w:eastAsiaTheme="minorEastAsia" w:cstheme="minorEastAsia"/>
                <w:color w:val="auto"/>
                <w:sz w:val="24"/>
                <w:szCs w:val="24"/>
                <w:highlight w:val="none"/>
                <w:lang w:eastAsia="zh-CN"/>
              </w:rPr>
              <w:t>前壁材质为</w:t>
            </w:r>
            <w:r>
              <w:rPr>
                <w:rFonts w:hint="eastAsia" w:asciiTheme="minorEastAsia" w:hAnsiTheme="minorEastAsia" w:eastAsiaTheme="minorEastAsia" w:cstheme="minorEastAsia"/>
                <w:color w:val="auto"/>
                <w:sz w:val="24"/>
                <w:szCs w:val="24"/>
                <w:highlight w:val="none"/>
              </w:rPr>
              <w:t>全发纹不锈钢（</w:t>
            </w:r>
            <w:r>
              <w:rPr>
                <w:rFonts w:hint="eastAsia" w:asciiTheme="minorEastAsia" w:hAnsiTheme="minorEastAsia" w:eastAsiaTheme="minorEastAsia" w:cstheme="minorEastAsia"/>
                <w:color w:val="auto"/>
                <w:sz w:val="24"/>
                <w:szCs w:val="24"/>
                <w:highlight w:val="none"/>
                <w:lang w:val="en-US" w:eastAsia="zh-CN"/>
              </w:rPr>
              <w:t>SUS</w:t>
            </w:r>
            <w:r>
              <w:rPr>
                <w:rFonts w:hint="eastAsia" w:asciiTheme="minorEastAsia" w:hAnsiTheme="minorEastAsia" w:eastAsiaTheme="minorEastAsia" w:cstheme="minorEastAsia"/>
                <w:color w:val="auto"/>
                <w:sz w:val="24"/>
                <w:szCs w:val="24"/>
                <w:highlight w:val="none"/>
              </w:rPr>
              <w:t>304，</w:t>
            </w:r>
            <w:r>
              <w:rPr>
                <w:rFonts w:hint="eastAsia" w:asciiTheme="minorEastAsia" w:hAnsiTheme="minorEastAsia" w:eastAsiaTheme="minorEastAsia" w:cstheme="minorEastAsia"/>
                <w:color w:val="auto"/>
                <w:sz w:val="24"/>
                <w:szCs w:val="24"/>
                <w:highlight w:val="none"/>
                <w:lang w:eastAsia="zh-CN"/>
              </w:rPr>
              <w:t>一次成型</w:t>
            </w:r>
            <w:r>
              <w:rPr>
                <w:rFonts w:hint="eastAsia" w:asciiTheme="minorEastAsia" w:hAnsiTheme="minorEastAsia" w:eastAsiaTheme="minorEastAsia" w:cstheme="minorEastAsia"/>
                <w:color w:val="auto"/>
                <w:sz w:val="24"/>
                <w:szCs w:val="24"/>
                <w:highlight w:val="none"/>
              </w:rPr>
              <w:t>，</w:t>
            </w:r>
            <w:bookmarkStart w:id="0" w:name="_GoBack"/>
            <w:r>
              <w:rPr>
                <w:rFonts w:hint="eastAsia" w:asciiTheme="minorEastAsia" w:hAnsiTheme="minorEastAsia" w:eastAsiaTheme="minorEastAsia" w:cstheme="minorEastAsia"/>
                <w:color w:val="auto"/>
                <w:sz w:val="24"/>
                <w:szCs w:val="24"/>
                <w:highlight w:val="none"/>
              </w:rPr>
              <w:t>厚度</w:t>
            </w:r>
            <w:bookmarkEnd w:id="0"/>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mm）</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按钮为微触式抗菌按钮</w:t>
            </w:r>
            <w:r>
              <w:rPr>
                <w:rFonts w:hint="eastAsia" w:asciiTheme="minorEastAsia" w:hAnsiTheme="minorEastAsia" w:eastAsiaTheme="minorEastAsia" w:cstheme="minorEastAsia"/>
                <w:color w:val="auto"/>
                <w:sz w:val="24"/>
                <w:szCs w:val="24"/>
                <w:highlight w:val="none"/>
              </w:rPr>
              <w:t>，触摸后有亮光显示</w:t>
            </w:r>
            <w:r>
              <w:rPr>
                <w:rFonts w:hint="eastAsia" w:asciiTheme="minorEastAsia" w:hAnsiTheme="minorEastAsia" w:eastAsiaTheme="minorEastAsia" w:cstheme="minorEastAsia"/>
                <w:color w:val="auto"/>
                <w:sz w:val="24"/>
                <w:szCs w:val="24"/>
                <w:highlight w:val="none"/>
                <w:lang w:eastAsia="zh-CN"/>
              </w:rPr>
              <w:t>。</w:t>
            </w:r>
          </w:p>
        </w:tc>
      </w:tr>
      <w:tr w14:paraId="7FA031FA">
        <w:tblPrEx>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64B4573">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轿厢</w:t>
            </w:r>
            <w:r>
              <w:rPr>
                <w:rFonts w:hint="eastAsia" w:asciiTheme="minorEastAsia" w:hAnsiTheme="minorEastAsia" w:eastAsiaTheme="minorEastAsia" w:cstheme="minorEastAsia"/>
                <w:color w:val="auto"/>
                <w:sz w:val="24"/>
                <w:szCs w:val="24"/>
                <w:lang w:eastAsia="zh-CN"/>
              </w:rPr>
              <w:t>空调</w:t>
            </w:r>
          </w:p>
        </w:tc>
        <w:tc>
          <w:tcPr>
            <w:tcW w:w="6790" w:type="dxa"/>
            <w:gridSpan w:val="8"/>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9DAA587">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配备电梯专用空调</w:t>
            </w:r>
          </w:p>
        </w:tc>
      </w:tr>
      <w:tr w14:paraId="4BEC039D">
        <w:tblPrEx>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8B44246">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轿厢照明</w:t>
            </w:r>
          </w:p>
        </w:tc>
        <w:tc>
          <w:tcPr>
            <w:tcW w:w="6790" w:type="dxa"/>
            <w:gridSpan w:val="8"/>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3674C5C">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采用LED照明</w:t>
            </w:r>
          </w:p>
        </w:tc>
      </w:tr>
      <w:tr w14:paraId="31B935F9">
        <w:tblPrEx>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AD102C7">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井道照明</w:t>
            </w:r>
          </w:p>
        </w:tc>
        <w:tc>
          <w:tcPr>
            <w:tcW w:w="6790" w:type="dxa"/>
            <w:gridSpan w:val="8"/>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2A4E482">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配置</w:t>
            </w:r>
          </w:p>
        </w:tc>
      </w:tr>
      <w:tr w14:paraId="65B0304E">
        <w:tblPrEx>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31B7FD7">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电梯牛腿</w:t>
            </w:r>
          </w:p>
        </w:tc>
        <w:tc>
          <w:tcPr>
            <w:tcW w:w="6790" w:type="dxa"/>
            <w:gridSpan w:val="8"/>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E51D840">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配置钢牛腿</w:t>
            </w:r>
          </w:p>
        </w:tc>
      </w:tr>
      <w:tr w14:paraId="65A246B4">
        <w:tblPrEx>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001D12E">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五方通话</w:t>
            </w:r>
          </w:p>
        </w:tc>
        <w:tc>
          <w:tcPr>
            <w:tcW w:w="6790" w:type="dxa"/>
            <w:gridSpan w:val="8"/>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8C78FD1">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配置</w:t>
            </w:r>
          </w:p>
        </w:tc>
      </w:tr>
      <w:tr w14:paraId="687069CF">
        <w:tblPrEx>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F543BD3">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国密卡接口</w:t>
            </w:r>
          </w:p>
        </w:tc>
        <w:tc>
          <w:tcPr>
            <w:tcW w:w="6790" w:type="dxa"/>
            <w:gridSpan w:val="8"/>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5268C59">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预留485信号接口，电梯梯控对接门禁系统（含轿厢内门禁刷卡系统并支持国密CUP刷卡），实现一卡通功能</w:t>
            </w:r>
          </w:p>
        </w:tc>
      </w:tr>
      <w:tr w14:paraId="084705DD">
        <w:tblPrEx>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D5D281B">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监控线接口</w:t>
            </w:r>
          </w:p>
        </w:tc>
        <w:tc>
          <w:tcPr>
            <w:tcW w:w="6790" w:type="dxa"/>
            <w:gridSpan w:val="8"/>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9D1F356">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预留监控线接口，实现监控摄像功能</w:t>
            </w:r>
          </w:p>
        </w:tc>
      </w:tr>
      <w:tr w14:paraId="2F0E6372">
        <w:tblPrEx>
          <w:tblCellMar>
            <w:top w:w="0" w:type="dxa"/>
            <w:left w:w="108" w:type="dxa"/>
            <w:bottom w:w="0" w:type="dxa"/>
            <w:right w:w="108" w:type="dxa"/>
          </w:tblCellMar>
        </w:tblPrEx>
        <w:trPr>
          <w:trHeight w:val="450" w:hRule="atLeast"/>
        </w:trPr>
        <w:tc>
          <w:tcPr>
            <w:tcW w:w="165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9C4853D">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最高限价（元）</w:t>
            </w:r>
          </w:p>
        </w:tc>
        <w:tc>
          <w:tcPr>
            <w:tcW w:w="13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7DA9CAF">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231488.77</w:t>
            </w:r>
          </w:p>
        </w:tc>
        <w:tc>
          <w:tcPr>
            <w:tcW w:w="1358" w:type="dxa"/>
            <w:gridSpan w:val="3"/>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19CDEEB">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287808.975</w:t>
            </w:r>
          </w:p>
        </w:tc>
        <w:tc>
          <w:tcPr>
            <w:tcW w:w="136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C5150DA">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287808.975</w:t>
            </w:r>
          </w:p>
        </w:tc>
        <w:tc>
          <w:tcPr>
            <w:tcW w:w="135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171E574">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321423.17</w:t>
            </w:r>
          </w:p>
        </w:tc>
        <w:tc>
          <w:tcPr>
            <w:tcW w:w="1358"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578C152">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402514.04</w:t>
            </w:r>
          </w:p>
        </w:tc>
      </w:tr>
    </w:tbl>
    <w:p w14:paraId="1C6021B5">
      <w:pPr>
        <w:tabs>
          <w:tab w:val="center" w:pos="4592"/>
        </w:tabs>
        <w:bidi w:val="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 xml:space="preserve">（二） </w:t>
      </w:r>
      <w:r>
        <w:rPr>
          <w:rFonts w:hint="eastAsia" w:asciiTheme="minorEastAsia" w:hAnsiTheme="minorEastAsia" w:eastAsiaTheme="minorEastAsia" w:cstheme="minorEastAsia"/>
          <w:b/>
          <w:color w:val="auto"/>
          <w:sz w:val="24"/>
          <w:szCs w:val="24"/>
        </w:rPr>
        <w:t>电梯的功能要求</w:t>
      </w:r>
    </w:p>
    <w:p w14:paraId="14A17603">
      <w:pPr>
        <w:spacing w:line="360" w:lineRule="auto"/>
        <w:jc w:val="both"/>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1.</w:t>
      </w:r>
      <w:r>
        <w:rPr>
          <w:rFonts w:hint="eastAsia" w:asciiTheme="minorEastAsia" w:hAnsiTheme="minorEastAsia" w:eastAsiaTheme="minorEastAsia" w:cstheme="minorEastAsia"/>
          <w:b/>
          <w:color w:val="auto"/>
          <w:sz w:val="24"/>
          <w:szCs w:val="24"/>
        </w:rPr>
        <w:t>标准功能（必须配置）</w:t>
      </w:r>
    </w:p>
    <w:tbl>
      <w:tblPr>
        <w:tblStyle w:val="11"/>
        <w:tblW w:w="9240" w:type="dxa"/>
        <w:jc w:val="center"/>
        <w:tblLayout w:type="fixed"/>
        <w:tblCellMar>
          <w:top w:w="0" w:type="dxa"/>
          <w:left w:w="108" w:type="dxa"/>
          <w:bottom w:w="0" w:type="dxa"/>
          <w:right w:w="108" w:type="dxa"/>
        </w:tblCellMar>
      </w:tblPr>
      <w:tblGrid>
        <w:gridCol w:w="749"/>
        <w:gridCol w:w="2158"/>
        <w:gridCol w:w="6333"/>
      </w:tblGrid>
      <w:tr w14:paraId="121A9977">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5CE9E7C">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32D1426">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功能名称</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2FF4C32">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w:t>
            </w:r>
          </w:p>
        </w:tc>
      </w:tr>
      <w:tr w14:paraId="71A505A0">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C6F8778">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BD2E2E4">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自动再平层</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DCDE23F">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轿厢到站停靠后，轿厢地坎与层门地坎之间垂直方向的偏差超过预定值时，电梯自动再次平层</w:t>
            </w:r>
          </w:p>
        </w:tc>
      </w:tr>
      <w:tr w14:paraId="732D3308">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350693D">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02BD31F">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电梯受阻失速保护</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8D31CB6">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当曳引钢丝绳打滑或电机堵转达到预定时间时，电梯停止运行</w:t>
            </w:r>
          </w:p>
        </w:tc>
      </w:tr>
      <w:tr w14:paraId="0F4C316C">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22A7DF1">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B1AEF84">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制动器冗余保护</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155041B">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当一组制动器发生故障时，其余制动器也可实现电梯有效制动</w:t>
            </w:r>
          </w:p>
        </w:tc>
      </w:tr>
      <w:tr w14:paraId="70AFF1AE">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55B6A2F">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385D896">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轿厢侧手动运行</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D62A5E3">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非服务层设置（轿内按钮型 ），通过轿厢内的按钮实现非服务层设置。</w:t>
            </w:r>
          </w:p>
        </w:tc>
      </w:tr>
      <w:tr w14:paraId="54507368">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CD20412">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4AE1A74">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检修操作</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7214957">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供维修人员使用的检修运行方式</w:t>
            </w:r>
          </w:p>
        </w:tc>
      </w:tr>
      <w:tr w14:paraId="3D52240C">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4A5633F">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56F6FE0">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称重启动</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60E0EE4">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电梯根据轿厢内的负载调整启动力矩，以使电梯启动平稳</w:t>
            </w:r>
          </w:p>
        </w:tc>
      </w:tr>
      <w:tr w14:paraId="349525AB">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F70B136">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2A1F847">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上电再平层</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59E3981">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由于断电引起轿厢停在门区范围内，当电源恢复后轿厢将再平层到平层位置</w:t>
            </w:r>
          </w:p>
        </w:tc>
      </w:tr>
      <w:tr w14:paraId="080442FF">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DE8C160">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4DF407A">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选层器修正</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6DA3517">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电梯在运行过程中，对选层器进行修正</w:t>
            </w:r>
          </w:p>
        </w:tc>
      </w:tr>
      <w:tr w14:paraId="32D51283">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84D3759">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5A5B454">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安全停靠</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9BA5453">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当电梯因故障停在门区外时，控制器进行安全检测，若符合启动要求，则电梯就近停层开门</w:t>
            </w:r>
          </w:p>
        </w:tc>
      </w:tr>
      <w:tr w14:paraId="4D0F1EF4">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DC9745D">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9BF765D">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停层开门</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515CE51">
            <w:pPr>
              <w:spacing w:line="320" w:lineRule="exact"/>
              <w:jc w:val="both"/>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电梯停层后自动开门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停靠在非门区域时报警</w:t>
            </w:r>
          </w:p>
        </w:tc>
      </w:tr>
      <w:tr w14:paraId="10F30AAB">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82D19E9">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BE623D7">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满员自动通过</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25193C6">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轿厢载荷超过额定载重80%（可以调整）时，电梯不响应沿途的层站召唤</w:t>
            </w:r>
          </w:p>
        </w:tc>
      </w:tr>
      <w:tr w14:paraId="44EBC9F9">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B81B304">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522DB06">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操纵箱微机异常处理</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DDABB94">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当操纵箱微机发生异常时，就近层停靠后，电梯不能再启动</w:t>
            </w:r>
          </w:p>
        </w:tc>
      </w:tr>
      <w:tr w14:paraId="01DC7E1A">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9296536">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46EA926">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轿内反向指令消除</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C22EA69">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电梯自动运行时，当电梯沿途响应完最后一个轿内指令或层站召唤后，系统自动检查并消除余下的轿内指令（防止反向乘梯浪费资源）</w:t>
            </w:r>
          </w:p>
        </w:tc>
      </w:tr>
      <w:tr w14:paraId="3583256C">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F2E2F9D">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51861A6">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轿内照明/通风装置自动关闭</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AC81481">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电梯无运行待机一定时间后，轿内照明/通风装置自动关闭以节能</w:t>
            </w:r>
          </w:p>
        </w:tc>
      </w:tr>
      <w:tr w14:paraId="519F061C">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516C1EB">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F000BDC">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群控后备运行</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BE9CE63">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群控/并联处理器故障或群控与各台通讯故障引起群控失效时，维持各台电梯独立服务的功能</w:t>
            </w:r>
          </w:p>
        </w:tc>
      </w:tr>
      <w:tr w14:paraId="50BDF2D4">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4D4600F">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899E86F">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层站微机异常处理</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C6FF973">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当层站危机发生异常时，就近层停靠后，电梯不能启动</w:t>
            </w:r>
          </w:p>
        </w:tc>
      </w:tr>
      <w:tr w14:paraId="290D24C5">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0EF0603">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6C82096">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电梯不启动报警</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0140A51">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当层站召唤、轿内指令已登记，但电梯在预定时间内不能启动时，则清除已分配的层站召唤，保留轿内指令，异常灯点亮，异常警铃鸣响。</w:t>
            </w:r>
          </w:p>
        </w:tc>
      </w:tr>
      <w:tr w14:paraId="53369016">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FA944ED">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9C04CA2">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次层停靠</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67E2A84">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电梯到达目的层后，若轿厢门不能完全开启，则关门后前行到下一层，直到门能完全开启后，恢复正常运行</w:t>
            </w:r>
          </w:p>
        </w:tc>
      </w:tr>
      <w:tr w14:paraId="068A3249">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A766865">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5AA79C3">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轿厢应急照明</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80CFBC0">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当正常照明电源断电时，立即提供轿厢照明</w:t>
            </w:r>
          </w:p>
        </w:tc>
      </w:tr>
      <w:tr w14:paraId="08C9B3BD">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D915326">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2E99923">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警铃</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A410C52">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紧急按下该警铃，警铃和通话装置鸣响</w:t>
            </w:r>
          </w:p>
        </w:tc>
      </w:tr>
      <w:tr w14:paraId="757590D7">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0247581">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7A375BB">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关门保护</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8346794">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当轿厢门被物体阻挡不能完全关闭时，门反向开启</w:t>
            </w:r>
          </w:p>
        </w:tc>
      </w:tr>
      <w:tr w14:paraId="2DE95C93">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086FB71">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B48538E">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防捣乱功能</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B8926C9">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电梯自动侦测载重数据，当轿内指令达到或超过设定值时，系统将消除所有指令。</w:t>
            </w:r>
          </w:p>
        </w:tc>
      </w:tr>
      <w:tr w14:paraId="6CF2C6B1">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C50FD7E">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17FB568">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超载报警</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05BA46B">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轿厢超载时，电梯保持开门且轿内蜂鸣器蜂鸣</w:t>
            </w:r>
          </w:p>
        </w:tc>
      </w:tr>
      <w:tr w14:paraId="1A049AD3">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2DC4A3B">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6FC897F">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关门力矩控制</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8AB05B2">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电梯关门遇到额外阻力，门系统自动将力矩增大</w:t>
            </w:r>
          </w:p>
        </w:tc>
      </w:tr>
      <w:tr w14:paraId="7A6C5D13">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ACBAD02">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A7AE917">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换向重开门</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8519C16">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电梯门开状态，前行方向上无轿内指令和层站召唤，且该层站的相反方向的层站召唤已被登记，电梯关门后立即重开</w:t>
            </w:r>
          </w:p>
        </w:tc>
      </w:tr>
      <w:tr w14:paraId="37EFF0F0">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C5D6B6B">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CE1B5AC">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门负载检测</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8D5ECEB">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如果门由于过载导致不能完全打开或者关闭，电梯门将会反方向动作</w:t>
            </w:r>
          </w:p>
        </w:tc>
      </w:tr>
      <w:tr w14:paraId="2C87BB2E">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972254A">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DFEF85F">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门传感器自诊断</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F78F41A">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如果非接触式传感器发生异常，系统将自动强制关门，维持电梯运行</w:t>
            </w:r>
          </w:p>
        </w:tc>
      </w:tr>
      <w:tr w14:paraId="3997E29C">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498EDBA">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1BBCA21">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开门受阻控制</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822C477">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如果电梯开门受阻，立即关门</w:t>
            </w:r>
          </w:p>
        </w:tc>
      </w:tr>
      <w:tr w14:paraId="789002B4">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A968125">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086E264">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开门保护时间自动调整</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60ED629">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电梯可根据层站召唤和轿内指令自动调整开门保持时间</w:t>
            </w:r>
          </w:p>
        </w:tc>
      </w:tr>
      <w:tr w14:paraId="0C78D2F3">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22BFEBF">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A012D44">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门速自适应控制</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E91AC38">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根据门的重量，自动调整门运行的速度图形</w:t>
            </w:r>
          </w:p>
        </w:tc>
      </w:tr>
      <w:tr w14:paraId="1DABE989">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F0E50DB">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E00DBCD">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即时关门</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61447B0">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电梯停站开门后，按下关门按钮，门立即关闭</w:t>
            </w:r>
          </w:p>
        </w:tc>
      </w:tr>
      <w:tr w14:paraId="792C77F9">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3E95383">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6A3507D">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强制关门</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D11BBEF">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如果电梯开门保持时间超过预定值，电梯在是忽略非接触式门传感器的作用，强制关门</w:t>
            </w:r>
          </w:p>
        </w:tc>
      </w:tr>
      <w:tr w14:paraId="4DE80C00">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744A481">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FE69994">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重复关门</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468B213">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若关门受阻，电梯就会重复关门动作，直到杂物被清除</w:t>
            </w:r>
          </w:p>
        </w:tc>
      </w:tr>
      <w:tr w14:paraId="2195622F">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62130D0">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01E2231">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本层再开门</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DE1B37D">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关门过程中，按同方向层站召唤按钮，电梯重新开门</w:t>
            </w:r>
          </w:p>
        </w:tc>
      </w:tr>
      <w:tr w14:paraId="4881715A">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FA616AB">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9F26849">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轿内运行方向指示</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B033112">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在轿厢内用箭头表示电梯的运行方向</w:t>
            </w:r>
          </w:p>
        </w:tc>
      </w:tr>
      <w:tr w14:paraId="0A704DEF">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972A20F">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2B6F337">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层站运行方向指示</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EE60462">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在层站用箭头表示电梯的运行方向</w:t>
            </w:r>
          </w:p>
        </w:tc>
      </w:tr>
      <w:tr w14:paraId="1222F29D">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F5FBF56">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9B15E4D">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关门按钮响应指示</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ACFEC2A">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按下关门按钮时关门按钮灯同时点亮</w:t>
            </w:r>
          </w:p>
        </w:tc>
      </w:tr>
      <w:tr w14:paraId="042C2054">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00FBE71">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163D1F3">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开门按钮响应指示</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2F53903">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按下开门按钮时开门按钮灯同时点亮</w:t>
            </w:r>
          </w:p>
        </w:tc>
      </w:tr>
      <w:tr w14:paraId="156C64E6">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A631CBF">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E17B674">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多方通话装置</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7FFEF78">
            <w:pPr>
              <w:spacing w:line="320" w:lineRule="exact"/>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值班室、轿厢、轿顶、底坑</w:t>
            </w:r>
            <w:r>
              <w:rPr>
                <w:rFonts w:hint="eastAsia" w:asciiTheme="minorEastAsia" w:hAnsiTheme="minorEastAsia" w:eastAsiaTheme="minorEastAsia" w:cstheme="minorEastAsia"/>
                <w:color w:val="auto"/>
                <w:sz w:val="24"/>
                <w:szCs w:val="24"/>
                <w:lang w:eastAsia="zh-CN"/>
              </w:rPr>
              <w:t>多方通话装置</w:t>
            </w:r>
          </w:p>
        </w:tc>
      </w:tr>
      <w:tr w14:paraId="0EFB9605">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3DF5D5B">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FBCE5A0">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主层站待机</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A37F048">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当电梯无层站召唤和轿内指令时，返回主层站待机</w:t>
            </w:r>
          </w:p>
        </w:tc>
      </w:tr>
      <w:tr w14:paraId="0AECC94B">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373BFA7">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A32B029">
            <w:pPr>
              <w:spacing w:line="32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安全钳装置</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0887BC8">
            <w:pPr>
              <w:spacing w:line="320" w:lineRule="exact"/>
              <w:jc w:val="both"/>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动作时灵敏、平稳、可靠，符合相关规范要求</w:t>
            </w:r>
          </w:p>
        </w:tc>
      </w:tr>
      <w:tr w14:paraId="03F22A52">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3895C3D">
            <w:pPr>
              <w:numPr>
                <w:ilvl w:val="0"/>
                <w:numId w:val="2"/>
              </w:numPr>
              <w:spacing w:line="320" w:lineRule="exact"/>
              <w:jc w:val="center"/>
              <w:rPr>
                <w:rFonts w:hint="eastAsia" w:asciiTheme="minorEastAsia" w:hAnsiTheme="minorEastAsia" w:eastAsiaTheme="minorEastAsia" w:cstheme="minorEastAsia"/>
                <w:color w:val="auto"/>
                <w:sz w:val="24"/>
                <w:szCs w:val="24"/>
              </w:rPr>
            </w:pP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D01046E">
            <w:pPr>
              <w:spacing w:line="32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抱闸动作检测</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E56A437">
            <w:pPr>
              <w:spacing w:line="320" w:lineRule="exact"/>
              <w:jc w:val="both"/>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检测抱闸工作状态，确保关键时刻发挥制动作用</w:t>
            </w:r>
          </w:p>
        </w:tc>
      </w:tr>
    </w:tbl>
    <w:p w14:paraId="10AFB40E">
      <w:pPr>
        <w:spacing w:line="360" w:lineRule="auto"/>
        <w:jc w:val="both"/>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2.</w:t>
      </w:r>
      <w:r>
        <w:rPr>
          <w:rFonts w:hint="eastAsia" w:asciiTheme="minorEastAsia" w:hAnsiTheme="minorEastAsia" w:eastAsiaTheme="minorEastAsia" w:cstheme="minorEastAsia"/>
          <w:b/>
          <w:color w:val="auto"/>
          <w:sz w:val="24"/>
          <w:szCs w:val="24"/>
        </w:rPr>
        <w:t>选配功能</w:t>
      </w:r>
    </w:p>
    <w:tbl>
      <w:tblPr>
        <w:tblStyle w:val="11"/>
        <w:tblW w:w="9240" w:type="dxa"/>
        <w:jc w:val="center"/>
        <w:tblLayout w:type="fixed"/>
        <w:tblCellMar>
          <w:top w:w="0" w:type="dxa"/>
          <w:left w:w="108" w:type="dxa"/>
          <w:bottom w:w="0" w:type="dxa"/>
          <w:right w:w="108" w:type="dxa"/>
        </w:tblCellMar>
      </w:tblPr>
      <w:tblGrid>
        <w:gridCol w:w="749"/>
        <w:gridCol w:w="2158"/>
        <w:gridCol w:w="6333"/>
      </w:tblGrid>
      <w:tr w14:paraId="018B8223">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FAA0C48">
            <w:pPr>
              <w:spacing w:line="32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w:t>
            </w: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C15F545">
            <w:pPr>
              <w:spacing w:line="32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轿内误指令人工消除（轿内按钮型）</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62A9921">
            <w:pPr>
              <w:spacing w:line="32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误按了层站召唤按钮，连按两次该按钮，可以取消召唤。</w:t>
            </w:r>
          </w:p>
        </w:tc>
      </w:tr>
      <w:tr w14:paraId="51094FFA">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14DD3F2">
            <w:pPr>
              <w:spacing w:line="32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6186CE9">
            <w:pPr>
              <w:spacing w:line="320" w:lineRule="exact"/>
              <w:jc w:val="center"/>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rPr>
              <w:t>消防应急操纵</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08726C4">
            <w:pPr>
              <w:spacing w:line="320" w:lineRule="exact"/>
              <w:jc w:val="both"/>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rPr>
              <w:t>若消防员开关动作，立即取消所有召唤和轿内指令，电梯返回到预订层站并开门后，电梯由消防员控制运行。（消防梯需必备此功能）</w:t>
            </w:r>
          </w:p>
        </w:tc>
      </w:tr>
      <w:tr w14:paraId="398F3504">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36D3039">
            <w:pPr>
              <w:spacing w:line="32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3</w:t>
            </w: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DE9B911">
            <w:pPr>
              <w:spacing w:line="320" w:lineRule="exact"/>
              <w:jc w:val="center"/>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停电应急停靠</w:t>
            </w:r>
          </w:p>
          <w:p w14:paraId="323D0EF0">
            <w:pPr>
              <w:spacing w:line="320" w:lineRule="exact"/>
              <w:jc w:val="center"/>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（蓄电池型）</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92A0091">
            <w:pPr>
              <w:spacing w:line="320" w:lineRule="exact"/>
              <w:jc w:val="both"/>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当正常电源断电时，电梯由该装置供电，使轿厢运行至最近层站并开门，让乘客安全疏散。</w:t>
            </w:r>
          </w:p>
        </w:tc>
      </w:tr>
      <w:tr w14:paraId="03F66EB1">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285F4D0">
            <w:pPr>
              <w:spacing w:line="32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4</w:t>
            </w: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E00D9AB">
            <w:pPr>
              <w:spacing w:line="320" w:lineRule="exact"/>
              <w:jc w:val="center"/>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rPr>
              <w:t>轿内视频</w:t>
            </w:r>
            <w:r>
              <w:rPr>
                <w:rFonts w:hint="eastAsia" w:asciiTheme="minorEastAsia" w:hAnsiTheme="minorEastAsia" w:eastAsiaTheme="minorEastAsia" w:cstheme="minorEastAsia"/>
                <w:color w:val="auto"/>
                <w:sz w:val="24"/>
                <w:szCs w:val="24"/>
                <w:lang w:eastAsia="zh-CN"/>
              </w:rPr>
              <w:t>监控</w:t>
            </w:r>
            <w:r>
              <w:rPr>
                <w:rFonts w:hint="eastAsia" w:asciiTheme="minorEastAsia" w:hAnsiTheme="minorEastAsia" w:eastAsiaTheme="minorEastAsia" w:cstheme="minorEastAsia"/>
                <w:color w:val="auto"/>
                <w:sz w:val="24"/>
                <w:szCs w:val="24"/>
              </w:rPr>
              <w:t>使用的</w:t>
            </w:r>
            <w:r>
              <w:rPr>
                <w:rFonts w:hint="eastAsia" w:asciiTheme="minorEastAsia" w:hAnsiTheme="minorEastAsia" w:eastAsiaTheme="minorEastAsia" w:cstheme="minorEastAsia"/>
                <w:color w:val="auto"/>
                <w:sz w:val="24"/>
                <w:szCs w:val="24"/>
                <w:lang w:eastAsia="zh-CN"/>
              </w:rPr>
              <w:t>高清</w:t>
            </w:r>
            <w:r>
              <w:rPr>
                <w:rFonts w:hint="eastAsia" w:asciiTheme="minorEastAsia" w:hAnsiTheme="minorEastAsia" w:eastAsiaTheme="minorEastAsia" w:cstheme="minorEastAsia"/>
                <w:color w:val="auto"/>
                <w:sz w:val="24"/>
                <w:szCs w:val="24"/>
              </w:rPr>
              <w:t>电缆</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1D2572D">
            <w:pPr>
              <w:spacing w:line="320" w:lineRule="exact"/>
              <w:jc w:val="both"/>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rPr>
              <w:t>提供用户的轿内视频装置使用的电缆。</w:t>
            </w:r>
          </w:p>
        </w:tc>
      </w:tr>
      <w:tr w14:paraId="283425B2">
        <w:tblPrEx>
          <w:tblCellMar>
            <w:top w:w="0" w:type="dxa"/>
            <w:left w:w="108" w:type="dxa"/>
            <w:bottom w:w="0" w:type="dxa"/>
            <w:right w:w="108" w:type="dxa"/>
          </w:tblCellMar>
        </w:tblPrEx>
        <w:trPr>
          <w:trHeight w:val="454" w:hRule="atLeast"/>
          <w:jc w:val="center"/>
        </w:trPr>
        <w:tc>
          <w:tcPr>
            <w:tcW w:w="74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7B43F7E">
            <w:pPr>
              <w:spacing w:line="32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c>
          <w:tcPr>
            <w:tcW w:w="21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1EA285A">
            <w:pPr>
              <w:spacing w:line="320" w:lineRule="exact"/>
              <w:jc w:val="center"/>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非服务层设置</w:t>
            </w:r>
          </w:p>
        </w:tc>
        <w:tc>
          <w:tcPr>
            <w:tcW w:w="633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8CE7ACA">
            <w:pPr>
              <w:spacing w:line="320" w:lineRule="exact"/>
              <w:jc w:val="both"/>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通过轿厢操纵箱，取消指定层站的服务，紧急操作情况下，此功能将自动消除。</w:t>
            </w:r>
          </w:p>
        </w:tc>
      </w:tr>
    </w:tbl>
    <w:p w14:paraId="2B1953C1">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lang w:val="en-US" w:eastAsia="zh-CN"/>
        </w:rPr>
        <w:t>五、</w:t>
      </w:r>
      <w:r>
        <w:rPr>
          <w:rFonts w:hint="eastAsia" w:asciiTheme="minorEastAsia" w:hAnsiTheme="minorEastAsia" w:eastAsiaTheme="minorEastAsia" w:cstheme="minorEastAsia"/>
          <w:b/>
          <w:color w:val="auto"/>
          <w:sz w:val="24"/>
          <w:szCs w:val="24"/>
        </w:rPr>
        <w:t>电梯的名称、品牌、型号、规格、数量和明细价格如下表（单价/元/人民币）</w:t>
      </w:r>
    </w:p>
    <w:tbl>
      <w:tblPr>
        <w:tblStyle w:val="11"/>
        <w:tblW w:w="10630" w:type="dxa"/>
        <w:jc w:val="center"/>
        <w:tblLayout w:type="fixed"/>
        <w:tblCellMar>
          <w:top w:w="0" w:type="dxa"/>
          <w:left w:w="0" w:type="dxa"/>
          <w:bottom w:w="0" w:type="dxa"/>
          <w:right w:w="0" w:type="dxa"/>
        </w:tblCellMar>
      </w:tblPr>
      <w:tblGrid>
        <w:gridCol w:w="747"/>
        <w:gridCol w:w="850"/>
        <w:gridCol w:w="1412"/>
        <w:gridCol w:w="1188"/>
        <w:gridCol w:w="1224"/>
        <w:gridCol w:w="667"/>
        <w:gridCol w:w="1271"/>
        <w:gridCol w:w="1588"/>
        <w:gridCol w:w="850"/>
        <w:gridCol w:w="833"/>
      </w:tblGrid>
      <w:tr w14:paraId="08A256F3">
        <w:tblPrEx>
          <w:tblCellMar>
            <w:top w:w="0" w:type="dxa"/>
            <w:left w:w="0" w:type="dxa"/>
            <w:bottom w:w="0" w:type="dxa"/>
            <w:right w:w="0" w:type="dxa"/>
          </w:tblCellMar>
        </w:tblPrEx>
        <w:trPr>
          <w:trHeight w:val="570" w:hRule="atLeast"/>
          <w:jc w:val="center"/>
        </w:trPr>
        <w:tc>
          <w:tcPr>
            <w:tcW w:w="7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F071C09">
            <w:pPr>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9939F28">
            <w:pPr>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设备</w:t>
            </w:r>
          </w:p>
          <w:p w14:paraId="48C4E8BC">
            <w:pPr>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名称</w:t>
            </w: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94CF9E8">
            <w:pPr>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产地品牌</w:t>
            </w: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8D30488">
            <w:pPr>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型号规格</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A353E95">
            <w:pPr>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层/站/门</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6DA16CE">
            <w:pPr>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p w14:paraId="02DF2DC1">
            <w:pPr>
              <w:pStyle w:val="25"/>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台</w:t>
            </w:r>
            <w:r>
              <w:rPr>
                <w:rFonts w:hint="eastAsia" w:asciiTheme="minorEastAsia" w:hAnsiTheme="minorEastAsia" w:eastAsiaTheme="minorEastAsia" w:cstheme="minorEastAsia"/>
                <w:color w:val="auto"/>
                <w:sz w:val="24"/>
                <w:szCs w:val="24"/>
                <w:lang w:eastAsia="zh-CN"/>
              </w:rPr>
              <w:t>）</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3D9A987">
            <w:pPr>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设备单价</w:t>
            </w:r>
          </w:p>
          <w:p w14:paraId="3B70DCEF">
            <w:pPr>
              <w:pStyle w:val="25"/>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含运输费</w:t>
            </w:r>
            <w:r>
              <w:rPr>
                <w:rFonts w:hint="eastAsia" w:asciiTheme="minorEastAsia" w:hAnsiTheme="minorEastAsia" w:eastAsiaTheme="minorEastAsia" w:cstheme="minorEastAsia"/>
                <w:color w:val="auto"/>
                <w:sz w:val="24"/>
                <w:szCs w:val="24"/>
                <w:lang w:eastAsia="zh-CN"/>
              </w:rPr>
              <w:t>）</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AC2B509">
            <w:pPr>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安装费</w:t>
            </w:r>
          </w:p>
          <w:p w14:paraId="760A489C">
            <w:pPr>
              <w:pStyle w:val="25"/>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（含土建整改费）</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087607B">
            <w:pPr>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质保期</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A3FC8F2">
            <w:pPr>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合计</w:t>
            </w:r>
          </w:p>
        </w:tc>
      </w:tr>
      <w:tr w14:paraId="759B2364">
        <w:tblPrEx>
          <w:tblCellMar>
            <w:top w:w="0" w:type="dxa"/>
            <w:left w:w="0" w:type="dxa"/>
            <w:bottom w:w="0" w:type="dxa"/>
            <w:right w:w="0" w:type="dxa"/>
          </w:tblCellMar>
        </w:tblPrEx>
        <w:trPr>
          <w:trHeight w:val="285" w:hRule="atLeast"/>
          <w:jc w:val="center"/>
        </w:trPr>
        <w:tc>
          <w:tcPr>
            <w:tcW w:w="7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E2F9C11">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44EFDC4">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sz w:val="24"/>
                <w:szCs w:val="24"/>
              </w:rPr>
            </w:pP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D396523">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sz w:val="24"/>
                <w:szCs w:val="24"/>
              </w:rPr>
            </w:pP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21785C6">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sz w:val="24"/>
                <w:szCs w:val="24"/>
              </w:rPr>
            </w:pP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08EC266">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lang w:val="en-US" w:eastAsia="zh-CN"/>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3C2004D">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228C9F0">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sz w:val="24"/>
                <w:szCs w:val="24"/>
              </w:rPr>
            </w:pP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5647455">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sz w:val="24"/>
                <w:szCs w:val="24"/>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F7E9241">
            <w:pPr>
              <w:pageBreakBefore w:val="0"/>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2年</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A2CFD5D">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lang w:val="en-US" w:eastAsia="zh-CN"/>
              </w:rPr>
            </w:pPr>
          </w:p>
        </w:tc>
      </w:tr>
      <w:tr w14:paraId="45D3DA41">
        <w:tblPrEx>
          <w:tblCellMar>
            <w:top w:w="0" w:type="dxa"/>
            <w:left w:w="0" w:type="dxa"/>
            <w:bottom w:w="0" w:type="dxa"/>
            <w:right w:w="0" w:type="dxa"/>
          </w:tblCellMar>
        </w:tblPrEx>
        <w:trPr>
          <w:trHeight w:val="285" w:hRule="atLeast"/>
          <w:jc w:val="center"/>
        </w:trPr>
        <w:tc>
          <w:tcPr>
            <w:tcW w:w="7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4CB5E3F">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EBFCB0A">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sz w:val="24"/>
                <w:szCs w:val="24"/>
              </w:rPr>
            </w:pP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5035AD9">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sz w:val="24"/>
                <w:szCs w:val="24"/>
              </w:rPr>
            </w:pP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6B0663C">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sz w:val="24"/>
                <w:szCs w:val="24"/>
              </w:rPr>
            </w:pP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6156B68">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lang w:val="en-US" w:eastAsia="zh-CN"/>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AEBE412">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8E87FBB">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sz w:val="24"/>
                <w:szCs w:val="24"/>
              </w:rPr>
            </w:pP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17D514E">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sz w:val="24"/>
                <w:szCs w:val="24"/>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4DE3846">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2年</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E34C33E">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lang w:val="en-US" w:eastAsia="zh-CN"/>
              </w:rPr>
            </w:pPr>
          </w:p>
        </w:tc>
      </w:tr>
      <w:tr w14:paraId="7DBE59E7">
        <w:tblPrEx>
          <w:tblCellMar>
            <w:top w:w="0" w:type="dxa"/>
            <w:left w:w="0" w:type="dxa"/>
            <w:bottom w:w="0" w:type="dxa"/>
            <w:right w:w="0" w:type="dxa"/>
          </w:tblCellMar>
        </w:tblPrEx>
        <w:trPr>
          <w:trHeight w:val="285" w:hRule="atLeast"/>
          <w:jc w:val="center"/>
        </w:trPr>
        <w:tc>
          <w:tcPr>
            <w:tcW w:w="7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C5C13FB">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98CFBC1">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sz w:val="24"/>
                <w:szCs w:val="24"/>
              </w:rPr>
            </w:pP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194A579">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sz w:val="24"/>
                <w:szCs w:val="24"/>
              </w:rPr>
            </w:pP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B1BB3FD">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sz w:val="24"/>
                <w:szCs w:val="24"/>
              </w:rPr>
            </w:pP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996A298">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lang w:val="en-US" w:eastAsia="zh-CN"/>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7F0A070">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B854014">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sz w:val="24"/>
                <w:szCs w:val="24"/>
              </w:rPr>
            </w:pP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A2BF086">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sz w:val="24"/>
                <w:szCs w:val="24"/>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C115C80">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2年</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86CFE06">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lang w:val="en-US" w:eastAsia="zh-CN"/>
              </w:rPr>
            </w:pPr>
          </w:p>
        </w:tc>
      </w:tr>
      <w:tr w14:paraId="6B60524F">
        <w:tblPrEx>
          <w:tblCellMar>
            <w:top w:w="0" w:type="dxa"/>
            <w:left w:w="0" w:type="dxa"/>
            <w:bottom w:w="0" w:type="dxa"/>
            <w:right w:w="0" w:type="dxa"/>
          </w:tblCellMar>
        </w:tblPrEx>
        <w:trPr>
          <w:trHeight w:val="285" w:hRule="atLeast"/>
          <w:jc w:val="center"/>
        </w:trPr>
        <w:tc>
          <w:tcPr>
            <w:tcW w:w="7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BB1437D">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1E1507C">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sz w:val="24"/>
                <w:szCs w:val="24"/>
              </w:rPr>
            </w:pP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B2133DE">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sz w:val="24"/>
                <w:szCs w:val="24"/>
              </w:rPr>
            </w:pP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D61B598">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sz w:val="24"/>
                <w:szCs w:val="24"/>
              </w:rPr>
            </w:pP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3C48545">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lang w:val="en-US" w:eastAsia="zh-CN"/>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EF6710F">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0BEEA7A">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sz w:val="24"/>
                <w:szCs w:val="24"/>
              </w:rPr>
            </w:pP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BCB6C90">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sz w:val="24"/>
                <w:szCs w:val="24"/>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C31E695">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2年</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709AEFA">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lang w:val="en-US" w:eastAsia="zh-CN"/>
              </w:rPr>
            </w:pPr>
          </w:p>
        </w:tc>
      </w:tr>
      <w:tr w14:paraId="47ED17CA">
        <w:tblPrEx>
          <w:tblCellMar>
            <w:top w:w="0" w:type="dxa"/>
            <w:left w:w="0" w:type="dxa"/>
            <w:bottom w:w="0" w:type="dxa"/>
            <w:right w:w="0" w:type="dxa"/>
          </w:tblCellMar>
        </w:tblPrEx>
        <w:trPr>
          <w:trHeight w:val="285" w:hRule="atLeast"/>
          <w:jc w:val="center"/>
        </w:trPr>
        <w:tc>
          <w:tcPr>
            <w:tcW w:w="7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3E2053D">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E1B236E">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sz w:val="24"/>
                <w:szCs w:val="24"/>
              </w:rPr>
            </w:pP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875A319">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sz w:val="24"/>
                <w:szCs w:val="24"/>
              </w:rPr>
            </w:pPr>
          </w:p>
        </w:tc>
        <w:tc>
          <w:tcPr>
            <w:tcW w:w="11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09DEA28">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sz w:val="24"/>
                <w:szCs w:val="24"/>
              </w:rPr>
            </w:pP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A67102E">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lang w:val="en-US" w:eastAsia="zh-CN"/>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B8C6606">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2CE7E19">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sz w:val="24"/>
                <w:szCs w:val="24"/>
              </w:rPr>
            </w:pP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F9AE3D5">
            <w:pPr>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auto"/>
                <w:sz w:val="24"/>
                <w:szCs w:val="24"/>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CBBE96A">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2年</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293D9E4">
            <w:pPr>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lang w:val="en-US" w:eastAsia="zh-CN"/>
              </w:rPr>
            </w:pPr>
          </w:p>
        </w:tc>
      </w:tr>
    </w:tbl>
    <w:p w14:paraId="154B191C">
      <w:pPr>
        <w:numPr>
          <w:ilvl w:val="0"/>
          <w:numId w:val="0"/>
        </w:numPr>
        <w:spacing w:line="480" w:lineRule="auto"/>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六、生产、安装和售后要求</w:t>
      </w:r>
    </w:p>
    <w:p w14:paraId="22008F53">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如</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为代理经销商，必须取得电梯生产厂家的合法授权（提供授权证明文件）。</w:t>
      </w:r>
    </w:p>
    <w:p w14:paraId="73AD0087">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所提供的</w:t>
      </w:r>
      <w:r>
        <w:rPr>
          <w:rFonts w:hint="eastAsia" w:asciiTheme="minorEastAsia" w:hAnsiTheme="minorEastAsia" w:eastAsiaTheme="minorEastAsia" w:cstheme="minorEastAsia"/>
          <w:color w:val="auto"/>
          <w:sz w:val="24"/>
          <w:szCs w:val="24"/>
          <w:lang w:eastAsia="zh-CN"/>
        </w:rPr>
        <w:t>电梯</w:t>
      </w:r>
      <w:r>
        <w:rPr>
          <w:rFonts w:hint="eastAsia" w:asciiTheme="minorEastAsia" w:hAnsiTheme="minorEastAsia" w:eastAsiaTheme="minorEastAsia" w:cstheme="minorEastAsia"/>
          <w:color w:val="auto"/>
          <w:sz w:val="24"/>
          <w:szCs w:val="24"/>
        </w:rPr>
        <w:t>需按照截至日前最新的国家、行业相关标准执行生产及安装。</w:t>
      </w:r>
    </w:p>
    <w:p w14:paraId="69AA4E21">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所提供的</w:t>
      </w:r>
      <w:r>
        <w:rPr>
          <w:rFonts w:hint="eastAsia" w:asciiTheme="minorEastAsia" w:hAnsiTheme="minorEastAsia" w:eastAsiaTheme="minorEastAsia" w:cstheme="minorEastAsia"/>
          <w:color w:val="auto"/>
          <w:sz w:val="24"/>
          <w:szCs w:val="24"/>
          <w:lang w:eastAsia="zh-CN"/>
        </w:rPr>
        <w:t>电梯</w:t>
      </w:r>
      <w:r>
        <w:rPr>
          <w:rFonts w:hint="eastAsia" w:asciiTheme="minorEastAsia" w:hAnsiTheme="minorEastAsia" w:eastAsiaTheme="minorEastAsia" w:cstheme="minorEastAsia"/>
          <w:color w:val="auto"/>
          <w:sz w:val="24"/>
          <w:szCs w:val="24"/>
        </w:rPr>
        <w:t>必须具备完全知识产权，技术开放，严禁</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采用任何直接或间接的手段控制电梯的使用功能。</w:t>
      </w:r>
    </w:p>
    <w:p w14:paraId="2D5BF43C">
      <w:pPr>
        <w:pStyle w:val="32"/>
        <w:rPr>
          <w:color w:val="auto"/>
        </w:rPr>
      </w:pPr>
      <w:r>
        <w:rPr>
          <w:color w:val="auto"/>
        </w:rPr>
        <w:t>窗体顶端</w:t>
      </w:r>
    </w:p>
    <w:p w14:paraId="3079D092">
      <w:pPr>
        <w:pStyle w:val="33"/>
        <w:rPr>
          <w:color w:val="auto"/>
        </w:rPr>
      </w:pPr>
      <w:r>
        <w:rPr>
          <w:color w:val="auto"/>
        </w:rPr>
        <w:t>窗体底端</w:t>
      </w:r>
    </w:p>
    <w:p w14:paraId="105AF724">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设备发货前</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需与</w:t>
      </w:r>
      <w:r>
        <w:rPr>
          <w:rFonts w:hint="eastAsia" w:asciiTheme="minorEastAsia" w:hAnsiTheme="minorEastAsia" w:eastAsiaTheme="minorEastAsia" w:cstheme="minorEastAsia"/>
          <w:color w:val="auto"/>
          <w:sz w:val="24"/>
          <w:szCs w:val="24"/>
          <w:lang w:eastAsia="zh-CN"/>
        </w:rPr>
        <w:t>采购方</w:t>
      </w:r>
      <w:r>
        <w:rPr>
          <w:rFonts w:hint="eastAsia" w:asciiTheme="minorEastAsia" w:hAnsiTheme="minorEastAsia" w:eastAsiaTheme="minorEastAsia" w:cstheme="minorEastAsia"/>
          <w:color w:val="auto"/>
          <w:sz w:val="24"/>
          <w:szCs w:val="24"/>
        </w:rPr>
        <w:t>协商到货时间，</w:t>
      </w:r>
      <w:r>
        <w:rPr>
          <w:rFonts w:hint="eastAsia" w:asciiTheme="minorEastAsia" w:hAnsiTheme="minorEastAsia" w:eastAsiaTheme="minorEastAsia" w:cstheme="minorEastAsia"/>
          <w:color w:val="auto"/>
          <w:sz w:val="24"/>
          <w:szCs w:val="24"/>
          <w:lang w:eastAsia="zh-CN"/>
        </w:rPr>
        <w:t>电梯</w:t>
      </w:r>
      <w:r>
        <w:rPr>
          <w:rFonts w:hint="eastAsia" w:asciiTheme="minorEastAsia" w:hAnsiTheme="minorEastAsia" w:eastAsiaTheme="minorEastAsia" w:cstheme="minorEastAsia"/>
          <w:color w:val="auto"/>
          <w:sz w:val="24"/>
          <w:szCs w:val="24"/>
        </w:rPr>
        <w:t>运抵安装场地后，</w:t>
      </w:r>
      <w:r>
        <w:rPr>
          <w:rFonts w:hint="eastAsia" w:asciiTheme="minorEastAsia" w:hAnsiTheme="minorEastAsia" w:eastAsiaTheme="minorEastAsia" w:cstheme="minorEastAsia"/>
          <w:color w:val="auto"/>
          <w:sz w:val="24"/>
          <w:szCs w:val="24"/>
          <w:lang w:eastAsia="zh-CN"/>
        </w:rPr>
        <w:t>采购方</w:t>
      </w:r>
      <w:r>
        <w:rPr>
          <w:rFonts w:hint="eastAsia" w:asciiTheme="minorEastAsia" w:hAnsiTheme="minorEastAsia" w:eastAsiaTheme="minorEastAsia" w:cstheme="minorEastAsia"/>
          <w:color w:val="auto"/>
          <w:sz w:val="24"/>
          <w:szCs w:val="24"/>
        </w:rPr>
        <w:t>只提供露天的场地予以停放，</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需做好设备的防水、防潮、防腐蚀、防破坏、防盗等相关安全保管工作，设备安装不允许有水浸、锈蚀等现象。</w:t>
      </w:r>
    </w:p>
    <w:p w14:paraId="455E3FBD">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在施工时，必须接受</w:t>
      </w:r>
      <w:r>
        <w:rPr>
          <w:rFonts w:hint="eastAsia" w:asciiTheme="minorEastAsia" w:hAnsiTheme="minorEastAsia" w:eastAsiaTheme="minorEastAsia" w:cstheme="minorEastAsia"/>
          <w:color w:val="auto"/>
          <w:sz w:val="24"/>
          <w:szCs w:val="24"/>
          <w:lang w:eastAsia="zh-CN"/>
        </w:rPr>
        <w:t>采购方</w:t>
      </w:r>
      <w:r>
        <w:rPr>
          <w:rFonts w:hint="eastAsia" w:asciiTheme="minorEastAsia" w:hAnsiTheme="minorEastAsia" w:eastAsiaTheme="minorEastAsia" w:cstheme="minorEastAsia"/>
          <w:color w:val="auto"/>
          <w:sz w:val="24"/>
          <w:szCs w:val="24"/>
        </w:rPr>
        <w:t>的技术监督和安全管理，严格按照规范施工，遵守</w:t>
      </w:r>
      <w:r>
        <w:rPr>
          <w:rFonts w:hint="eastAsia" w:asciiTheme="minorEastAsia" w:hAnsiTheme="minorEastAsia" w:eastAsiaTheme="minorEastAsia" w:cstheme="minorEastAsia"/>
          <w:color w:val="auto"/>
          <w:sz w:val="24"/>
          <w:szCs w:val="24"/>
          <w:lang w:eastAsia="zh-CN"/>
        </w:rPr>
        <w:t>采购方</w:t>
      </w:r>
      <w:r>
        <w:rPr>
          <w:rFonts w:hint="eastAsia" w:asciiTheme="minorEastAsia" w:hAnsiTheme="minorEastAsia" w:eastAsiaTheme="minorEastAsia" w:cstheme="minorEastAsia"/>
          <w:color w:val="auto"/>
          <w:sz w:val="24"/>
          <w:szCs w:val="24"/>
        </w:rPr>
        <w:t>的规章制度，确保施工安全。</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自负</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工作人员施工用具、设备、薪酬、社保及人身意外保险等，如违反相关规定造成质量、安全事故或处罚，其全部责任由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负责。</w:t>
      </w:r>
    </w:p>
    <w:p w14:paraId="305FE22C">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应按照施工图纸和施工技术规范进行施工。服从</w:t>
      </w:r>
      <w:r>
        <w:rPr>
          <w:rFonts w:hint="eastAsia" w:asciiTheme="minorEastAsia" w:hAnsiTheme="minorEastAsia" w:eastAsiaTheme="minorEastAsia" w:cstheme="minorEastAsia"/>
          <w:color w:val="auto"/>
          <w:sz w:val="24"/>
          <w:szCs w:val="24"/>
          <w:lang w:eastAsia="zh-CN"/>
        </w:rPr>
        <w:t>采购方</w:t>
      </w:r>
      <w:r>
        <w:rPr>
          <w:rFonts w:hint="eastAsia" w:asciiTheme="minorEastAsia" w:hAnsiTheme="minorEastAsia" w:eastAsiaTheme="minorEastAsia" w:cstheme="minorEastAsia"/>
          <w:color w:val="auto"/>
          <w:sz w:val="24"/>
          <w:szCs w:val="24"/>
        </w:rPr>
        <w:t>的安排指挥，接受</w:t>
      </w:r>
      <w:r>
        <w:rPr>
          <w:rFonts w:hint="eastAsia" w:asciiTheme="minorEastAsia" w:hAnsiTheme="minorEastAsia" w:eastAsiaTheme="minorEastAsia" w:cstheme="minorEastAsia"/>
          <w:color w:val="auto"/>
          <w:sz w:val="24"/>
          <w:szCs w:val="24"/>
          <w:lang w:eastAsia="zh-CN"/>
        </w:rPr>
        <w:t>采购方</w:t>
      </w:r>
      <w:r>
        <w:rPr>
          <w:rFonts w:hint="eastAsia" w:asciiTheme="minorEastAsia" w:hAnsiTheme="minorEastAsia" w:eastAsiaTheme="minorEastAsia" w:cstheme="minorEastAsia"/>
          <w:color w:val="auto"/>
          <w:sz w:val="24"/>
          <w:szCs w:val="24"/>
        </w:rPr>
        <w:t>对工程质量、施工安全、文明生产监督，严格执行持证上岗制度。</w:t>
      </w:r>
    </w:p>
    <w:p w14:paraId="55A79F70">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在施工过程中，</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必须建立可靠的安全防护措施和明显标志，设立工作区，防止人身和设备的伤害、损坏事故，且必须满足</w:t>
      </w:r>
      <w:r>
        <w:rPr>
          <w:rFonts w:hint="eastAsia" w:asciiTheme="minorEastAsia" w:hAnsiTheme="minorEastAsia" w:eastAsiaTheme="minorEastAsia" w:cstheme="minorEastAsia"/>
          <w:color w:val="auto"/>
          <w:sz w:val="24"/>
          <w:szCs w:val="24"/>
          <w:lang w:eastAsia="zh-CN"/>
        </w:rPr>
        <w:t>采购方</w:t>
      </w:r>
      <w:r>
        <w:rPr>
          <w:rFonts w:hint="eastAsia" w:asciiTheme="minorEastAsia" w:hAnsiTheme="minorEastAsia" w:eastAsiaTheme="minorEastAsia" w:cstheme="minorEastAsia"/>
          <w:color w:val="auto"/>
          <w:sz w:val="24"/>
          <w:szCs w:val="24"/>
        </w:rPr>
        <w:t>的消防保障需求，由于</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安全措施不可靠或失误、过错而造成的财产、设备、人身损害，由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负全部责任。</w:t>
      </w:r>
    </w:p>
    <w:p w14:paraId="1149CDDC">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必须严格按照</w:t>
      </w:r>
      <w:r>
        <w:rPr>
          <w:rFonts w:hint="eastAsia" w:asciiTheme="minorEastAsia" w:hAnsiTheme="minorEastAsia" w:eastAsiaTheme="minorEastAsia" w:cstheme="minorEastAsia"/>
          <w:color w:val="auto"/>
          <w:sz w:val="24"/>
          <w:szCs w:val="24"/>
          <w:lang w:eastAsia="zh-CN"/>
        </w:rPr>
        <w:t>采购方</w:t>
      </w:r>
      <w:r>
        <w:rPr>
          <w:rFonts w:hint="eastAsia" w:asciiTheme="minorEastAsia" w:hAnsiTheme="minorEastAsia" w:eastAsiaTheme="minorEastAsia" w:cstheme="minorEastAsia"/>
          <w:color w:val="auto"/>
          <w:sz w:val="24"/>
          <w:szCs w:val="24"/>
        </w:rPr>
        <w:t>要求，在规定时间内完成施工，以保障</w:t>
      </w:r>
      <w:r>
        <w:rPr>
          <w:rFonts w:hint="eastAsia" w:asciiTheme="minorEastAsia" w:hAnsiTheme="minorEastAsia" w:eastAsiaTheme="minorEastAsia" w:cstheme="minorEastAsia"/>
          <w:color w:val="auto"/>
          <w:sz w:val="24"/>
          <w:szCs w:val="24"/>
          <w:lang w:eastAsia="zh-CN"/>
        </w:rPr>
        <w:t>采购方</w:t>
      </w:r>
      <w:r>
        <w:rPr>
          <w:rFonts w:hint="eastAsia" w:asciiTheme="minorEastAsia" w:hAnsiTheme="minorEastAsia" w:eastAsiaTheme="minorEastAsia" w:cstheme="minorEastAsia"/>
          <w:color w:val="auto"/>
          <w:sz w:val="24"/>
          <w:szCs w:val="24"/>
        </w:rPr>
        <w:t>电梯的正常使用；施工过程中发现问题时应及时书面通知</w:t>
      </w:r>
      <w:r>
        <w:rPr>
          <w:rFonts w:hint="eastAsia" w:asciiTheme="minorEastAsia" w:hAnsiTheme="minorEastAsia" w:eastAsiaTheme="minorEastAsia" w:cstheme="minorEastAsia"/>
          <w:color w:val="auto"/>
          <w:sz w:val="24"/>
          <w:szCs w:val="24"/>
          <w:lang w:eastAsia="zh-CN"/>
        </w:rPr>
        <w:t>采购方</w:t>
      </w:r>
      <w:r>
        <w:rPr>
          <w:rFonts w:hint="eastAsia" w:asciiTheme="minorEastAsia" w:hAnsiTheme="minorEastAsia" w:eastAsiaTheme="minorEastAsia" w:cstheme="minorEastAsia"/>
          <w:color w:val="auto"/>
          <w:sz w:val="24"/>
          <w:szCs w:val="24"/>
        </w:rPr>
        <w:t>。因</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原因造成的停工、返工、材料、器材损失等均由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承担。</w:t>
      </w:r>
    </w:p>
    <w:p w14:paraId="306FE797">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9.供应商负责电梯相关特种设备使用登记证办理工作，采购方将予以必要配合。</w:t>
      </w:r>
    </w:p>
    <w:p w14:paraId="6B33EC0A">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10.供应商</w:t>
      </w:r>
      <w:r>
        <w:rPr>
          <w:rFonts w:hint="eastAsia" w:asciiTheme="minorEastAsia" w:hAnsiTheme="minorEastAsia" w:eastAsiaTheme="minorEastAsia" w:cstheme="minorEastAsia"/>
          <w:color w:val="auto"/>
          <w:sz w:val="24"/>
          <w:szCs w:val="24"/>
        </w:rPr>
        <w:t>需对</w:t>
      </w:r>
      <w:r>
        <w:rPr>
          <w:rFonts w:hint="eastAsia" w:asciiTheme="minorEastAsia" w:hAnsiTheme="minorEastAsia" w:eastAsiaTheme="minorEastAsia" w:cstheme="minorEastAsia"/>
          <w:color w:val="auto"/>
          <w:sz w:val="24"/>
          <w:szCs w:val="24"/>
          <w:lang w:eastAsia="zh-CN"/>
        </w:rPr>
        <w:t>所投</w:t>
      </w:r>
      <w:r>
        <w:rPr>
          <w:rFonts w:hint="eastAsia" w:asciiTheme="minorEastAsia" w:hAnsiTheme="minorEastAsia" w:eastAsiaTheme="minorEastAsia" w:cstheme="minorEastAsia"/>
          <w:color w:val="auto"/>
          <w:sz w:val="24"/>
          <w:szCs w:val="24"/>
        </w:rPr>
        <w:t>产品提供</w:t>
      </w:r>
      <w:r>
        <w:rPr>
          <w:rFonts w:hint="eastAsia" w:asciiTheme="minorEastAsia" w:hAnsiTheme="minorEastAsia" w:eastAsiaTheme="minorEastAsia" w:cstheme="minorEastAsia"/>
          <w:color w:val="auto"/>
          <w:sz w:val="24"/>
          <w:szCs w:val="24"/>
          <w:lang w:val="en-US" w:eastAsia="zh-CN"/>
        </w:rPr>
        <w:t>两</w:t>
      </w:r>
      <w:r>
        <w:rPr>
          <w:rFonts w:hint="eastAsia" w:asciiTheme="minorEastAsia" w:hAnsiTheme="minorEastAsia" w:eastAsiaTheme="minorEastAsia" w:cstheme="minorEastAsia"/>
          <w:color w:val="auto"/>
          <w:sz w:val="24"/>
          <w:szCs w:val="24"/>
        </w:rPr>
        <w:t>年的质量保证和日常维护保养服务等，并与</w:t>
      </w:r>
      <w:r>
        <w:rPr>
          <w:rFonts w:hint="eastAsia" w:asciiTheme="minorEastAsia" w:hAnsiTheme="minorEastAsia" w:eastAsiaTheme="minorEastAsia" w:cstheme="minorEastAsia"/>
          <w:color w:val="auto"/>
          <w:sz w:val="24"/>
          <w:szCs w:val="24"/>
          <w:lang w:eastAsia="zh-CN"/>
        </w:rPr>
        <w:t>采购方</w:t>
      </w:r>
      <w:r>
        <w:rPr>
          <w:rFonts w:hint="eastAsia" w:asciiTheme="minorEastAsia" w:hAnsiTheme="minorEastAsia" w:eastAsiaTheme="minorEastAsia" w:cstheme="minorEastAsia"/>
          <w:color w:val="auto"/>
          <w:sz w:val="24"/>
          <w:szCs w:val="24"/>
        </w:rPr>
        <w:t>签订日常维护保养合同，其中日常维护保养为全包形式，包括电梯耗材、易损件等的更换。</w:t>
      </w:r>
    </w:p>
    <w:p w14:paraId="43E9C4C7">
      <w:pPr>
        <w:rPr>
          <w:rFonts w:hint="eastAsia"/>
          <w:color w:val="auto"/>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Microsoft JhengHei">
    <w:panose1 w:val="020B0604030504040204"/>
    <w:charset w:val="88"/>
    <w:family w:val="swiss"/>
    <w:pitch w:val="default"/>
    <w:sig w:usb0="000002A7" w:usb1="28CF4400" w:usb2="00000016" w:usb3="00000000" w:csb0="00100009"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6509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69A99">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769A9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3B7FD"/>
    <w:multiLevelType w:val="singleLevel"/>
    <w:tmpl w:val="8253B7FD"/>
    <w:lvl w:ilvl="0" w:tentative="0">
      <w:start w:val="2"/>
      <w:numFmt w:val="chineseCounting"/>
      <w:suff w:val="nothing"/>
      <w:lvlText w:val="%1、"/>
      <w:lvlJc w:val="left"/>
      <w:rPr>
        <w:rFonts w:hint="eastAsia"/>
      </w:rPr>
    </w:lvl>
  </w:abstractNum>
  <w:abstractNum w:abstractNumId="1">
    <w:nsid w:val="35A835A7"/>
    <w:multiLevelType w:val="multilevel"/>
    <w:tmpl w:val="35A835A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kZjM4NzQzNTc1MDM4ZjRhNGUwY2U1NzljMzc2MmUifQ=="/>
  </w:docVars>
  <w:rsids>
    <w:rsidRoot w:val="00000000"/>
    <w:rsid w:val="002B3775"/>
    <w:rsid w:val="01B41975"/>
    <w:rsid w:val="01F657BF"/>
    <w:rsid w:val="030254D6"/>
    <w:rsid w:val="03260937"/>
    <w:rsid w:val="046A28E4"/>
    <w:rsid w:val="05297A5C"/>
    <w:rsid w:val="05C0254D"/>
    <w:rsid w:val="063F2483"/>
    <w:rsid w:val="06A33803"/>
    <w:rsid w:val="07D469AB"/>
    <w:rsid w:val="09F2419A"/>
    <w:rsid w:val="0B45593E"/>
    <w:rsid w:val="0BFD4EF4"/>
    <w:rsid w:val="0CC642AC"/>
    <w:rsid w:val="0D1C2AFF"/>
    <w:rsid w:val="0DC952EE"/>
    <w:rsid w:val="0E353C55"/>
    <w:rsid w:val="0E377E8F"/>
    <w:rsid w:val="0EAD671B"/>
    <w:rsid w:val="0EB35092"/>
    <w:rsid w:val="0F077052"/>
    <w:rsid w:val="0F141C10"/>
    <w:rsid w:val="0FEC4F8D"/>
    <w:rsid w:val="108A3BA6"/>
    <w:rsid w:val="1121493E"/>
    <w:rsid w:val="11517F5A"/>
    <w:rsid w:val="11556EAD"/>
    <w:rsid w:val="11620B50"/>
    <w:rsid w:val="12130D5B"/>
    <w:rsid w:val="12210DB7"/>
    <w:rsid w:val="12D35AF7"/>
    <w:rsid w:val="12D91443"/>
    <w:rsid w:val="131A4060"/>
    <w:rsid w:val="131B4279"/>
    <w:rsid w:val="132B7DD0"/>
    <w:rsid w:val="13907360"/>
    <w:rsid w:val="14170594"/>
    <w:rsid w:val="149F4EA0"/>
    <w:rsid w:val="155B23D6"/>
    <w:rsid w:val="15AD3EC3"/>
    <w:rsid w:val="15E11567"/>
    <w:rsid w:val="169423D4"/>
    <w:rsid w:val="17543BE1"/>
    <w:rsid w:val="1770341D"/>
    <w:rsid w:val="18605A52"/>
    <w:rsid w:val="18EF483F"/>
    <w:rsid w:val="1BAB17B9"/>
    <w:rsid w:val="1C280A88"/>
    <w:rsid w:val="1F274DC0"/>
    <w:rsid w:val="1F762D82"/>
    <w:rsid w:val="1FE018B8"/>
    <w:rsid w:val="21A00E57"/>
    <w:rsid w:val="225B3C75"/>
    <w:rsid w:val="22F55333"/>
    <w:rsid w:val="25314A4D"/>
    <w:rsid w:val="26453D6B"/>
    <w:rsid w:val="26570F76"/>
    <w:rsid w:val="269E4A20"/>
    <w:rsid w:val="27634BDA"/>
    <w:rsid w:val="286812EF"/>
    <w:rsid w:val="29020ECD"/>
    <w:rsid w:val="29022AA2"/>
    <w:rsid w:val="2AD0786B"/>
    <w:rsid w:val="2AEE30CD"/>
    <w:rsid w:val="2B983369"/>
    <w:rsid w:val="2BFB6CFA"/>
    <w:rsid w:val="2E427E5E"/>
    <w:rsid w:val="2EE57553"/>
    <w:rsid w:val="2F2E446C"/>
    <w:rsid w:val="2FA8224C"/>
    <w:rsid w:val="2FB27E9D"/>
    <w:rsid w:val="30DA3986"/>
    <w:rsid w:val="30E06BA3"/>
    <w:rsid w:val="30FC1767"/>
    <w:rsid w:val="327E66B4"/>
    <w:rsid w:val="337C4B94"/>
    <w:rsid w:val="33B57217"/>
    <w:rsid w:val="348F6D07"/>
    <w:rsid w:val="34D54831"/>
    <w:rsid w:val="359D1749"/>
    <w:rsid w:val="360D47AE"/>
    <w:rsid w:val="367F3317"/>
    <w:rsid w:val="36966661"/>
    <w:rsid w:val="37B83ED1"/>
    <w:rsid w:val="38326250"/>
    <w:rsid w:val="38537EE4"/>
    <w:rsid w:val="387D02CE"/>
    <w:rsid w:val="38CC1145"/>
    <w:rsid w:val="39C45721"/>
    <w:rsid w:val="3AB331C1"/>
    <w:rsid w:val="3ACB330F"/>
    <w:rsid w:val="3B6440E6"/>
    <w:rsid w:val="3B9B046E"/>
    <w:rsid w:val="3BDC0FF8"/>
    <w:rsid w:val="3C9A212B"/>
    <w:rsid w:val="3CA752CC"/>
    <w:rsid w:val="3CD60E34"/>
    <w:rsid w:val="3D4C4BBB"/>
    <w:rsid w:val="3D6F2903"/>
    <w:rsid w:val="3EE27EB5"/>
    <w:rsid w:val="3F35618D"/>
    <w:rsid w:val="40543F0A"/>
    <w:rsid w:val="40FA5F64"/>
    <w:rsid w:val="42C31ADA"/>
    <w:rsid w:val="43202DD9"/>
    <w:rsid w:val="435F6458"/>
    <w:rsid w:val="44AE2CE4"/>
    <w:rsid w:val="44F06CC4"/>
    <w:rsid w:val="4562315C"/>
    <w:rsid w:val="461576C0"/>
    <w:rsid w:val="46563DA5"/>
    <w:rsid w:val="474C7607"/>
    <w:rsid w:val="480B17E1"/>
    <w:rsid w:val="48306275"/>
    <w:rsid w:val="489546ED"/>
    <w:rsid w:val="49AE7F18"/>
    <w:rsid w:val="49C77BDB"/>
    <w:rsid w:val="49DD1B2F"/>
    <w:rsid w:val="4A102F74"/>
    <w:rsid w:val="4A7857AB"/>
    <w:rsid w:val="4C3423FA"/>
    <w:rsid w:val="4C6454D2"/>
    <w:rsid w:val="4C9700ED"/>
    <w:rsid w:val="4CA97087"/>
    <w:rsid w:val="4D860873"/>
    <w:rsid w:val="4D867B11"/>
    <w:rsid w:val="4D9B5BCB"/>
    <w:rsid w:val="4E8912FB"/>
    <w:rsid w:val="4EA45734"/>
    <w:rsid w:val="4F085277"/>
    <w:rsid w:val="4FF372B7"/>
    <w:rsid w:val="51905EC6"/>
    <w:rsid w:val="53246C49"/>
    <w:rsid w:val="533128AF"/>
    <w:rsid w:val="53E10070"/>
    <w:rsid w:val="543C659C"/>
    <w:rsid w:val="5522671B"/>
    <w:rsid w:val="552B3C54"/>
    <w:rsid w:val="55B45550"/>
    <w:rsid w:val="56331C84"/>
    <w:rsid w:val="56354E7A"/>
    <w:rsid w:val="56597075"/>
    <w:rsid w:val="568B6949"/>
    <w:rsid w:val="56E279BA"/>
    <w:rsid w:val="5704570B"/>
    <w:rsid w:val="571A0A38"/>
    <w:rsid w:val="58830219"/>
    <w:rsid w:val="592D63EB"/>
    <w:rsid w:val="596624A4"/>
    <w:rsid w:val="5A792189"/>
    <w:rsid w:val="5B2B7EE1"/>
    <w:rsid w:val="5BE25541"/>
    <w:rsid w:val="5C0C1DA8"/>
    <w:rsid w:val="5C126D55"/>
    <w:rsid w:val="5C332FB8"/>
    <w:rsid w:val="5D443A66"/>
    <w:rsid w:val="5D992BC2"/>
    <w:rsid w:val="5E495B13"/>
    <w:rsid w:val="5E5251B3"/>
    <w:rsid w:val="5EBD0BAD"/>
    <w:rsid w:val="5F983F46"/>
    <w:rsid w:val="5FC94523"/>
    <w:rsid w:val="623C3907"/>
    <w:rsid w:val="6263077A"/>
    <w:rsid w:val="62813007"/>
    <w:rsid w:val="62A649E8"/>
    <w:rsid w:val="644E7461"/>
    <w:rsid w:val="64F75B33"/>
    <w:rsid w:val="67F45290"/>
    <w:rsid w:val="67F73FE9"/>
    <w:rsid w:val="68191C9F"/>
    <w:rsid w:val="68DB0330"/>
    <w:rsid w:val="695623CB"/>
    <w:rsid w:val="6A57219D"/>
    <w:rsid w:val="6AB20A47"/>
    <w:rsid w:val="6CC559D2"/>
    <w:rsid w:val="6CD25865"/>
    <w:rsid w:val="6D173837"/>
    <w:rsid w:val="6DC20A36"/>
    <w:rsid w:val="6FE67AAB"/>
    <w:rsid w:val="701019FC"/>
    <w:rsid w:val="70573B1E"/>
    <w:rsid w:val="71041715"/>
    <w:rsid w:val="71607004"/>
    <w:rsid w:val="71920510"/>
    <w:rsid w:val="71C2316C"/>
    <w:rsid w:val="725A2690"/>
    <w:rsid w:val="728C7D78"/>
    <w:rsid w:val="770440AA"/>
    <w:rsid w:val="786B1CDE"/>
    <w:rsid w:val="793C37F1"/>
    <w:rsid w:val="79C5131D"/>
    <w:rsid w:val="7CB266A1"/>
    <w:rsid w:val="7D84179E"/>
    <w:rsid w:val="7DFC4937"/>
    <w:rsid w:val="7DFD00DB"/>
    <w:rsid w:val="7DFF1C0E"/>
    <w:rsid w:val="7EA61A37"/>
    <w:rsid w:val="7FD4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宋体" w:hAnsi="Times New Roman" w:eastAsia="宋体" w:cs="宋体"/>
      <w:sz w:val="24"/>
      <w:szCs w:val="24"/>
      <w:lang w:val="en-US" w:eastAsia="zh-CN" w:bidi="ar-SA"/>
    </w:rPr>
  </w:style>
  <w:style w:type="paragraph" w:styleId="3">
    <w:name w:val="heading 1"/>
    <w:basedOn w:val="1"/>
    <w:next w:val="1"/>
    <w:link w:val="27"/>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unhideWhenUsed/>
    <w:qFormat/>
    <w:uiPriority w:val="0"/>
    <w:pPr>
      <w:spacing w:before="100" w:beforeAutospacing="1" w:after="10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5">
    <w:name w:val="annotation text"/>
    <w:basedOn w:val="1"/>
    <w:unhideWhenUsed/>
    <w:qFormat/>
    <w:uiPriority w:val="99"/>
    <w:rPr>
      <w:rFonts w:cs="Times New Roman"/>
    </w:rPr>
  </w:style>
  <w:style w:type="paragraph" w:styleId="6">
    <w:name w:val="Body Text"/>
    <w:basedOn w:val="1"/>
    <w:qFormat/>
    <w:uiPriority w:val="99"/>
    <w:rPr>
      <w:rFonts w:cs="Times New Roman"/>
    </w:rPr>
  </w:style>
  <w:style w:type="paragraph" w:styleId="7">
    <w:name w:val="footer"/>
    <w:basedOn w:val="1"/>
    <w:unhideWhenUsed/>
    <w:qFormat/>
    <w:uiPriority w:val="99"/>
    <w:pPr>
      <w:tabs>
        <w:tab w:val="center" w:pos="4153"/>
        <w:tab w:val="right" w:pos="8306"/>
      </w:tabs>
      <w:snapToGrid w:val="0"/>
    </w:pPr>
    <w:rPr>
      <w:rFonts w:cs="Times New Roman"/>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150" w:afterAutospacing="0"/>
      <w:ind w:left="0" w:right="0"/>
      <w:jc w:val="left"/>
    </w:pPr>
    <w:rPr>
      <w:kern w:val="0"/>
      <w:sz w:val="24"/>
      <w:lang w:val="en-US" w:eastAsia="zh-CN" w:bidi="ar"/>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uiPriority w:val="0"/>
    <w:rPr>
      <w:color w:val="004080"/>
      <w:u w:val="none"/>
    </w:rPr>
  </w:style>
  <w:style w:type="character" w:styleId="16">
    <w:name w:val="Emphasis"/>
    <w:basedOn w:val="13"/>
    <w:qFormat/>
    <w:uiPriority w:val="0"/>
    <w:rPr>
      <w:i/>
    </w:rPr>
  </w:style>
  <w:style w:type="character" w:styleId="17">
    <w:name w:val="HTML Definition"/>
    <w:basedOn w:val="13"/>
    <w:qFormat/>
    <w:uiPriority w:val="0"/>
    <w:rPr>
      <w:i/>
    </w:rPr>
  </w:style>
  <w:style w:type="character" w:styleId="18">
    <w:name w:val="HTML Acronym"/>
    <w:basedOn w:val="13"/>
    <w:qFormat/>
    <w:uiPriority w:val="0"/>
  </w:style>
  <w:style w:type="character" w:styleId="19">
    <w:name w:val="HTML Variable"/>
    <w:basedOn w:val="13"/>
    <w:qFormat/>
    <w:uiPriority w:val="0"/>
    <w:rPr>
      <w:i/>
    </w:rPr>
  </w:style>
  <w:style w:type="character" w:styleId="20">
    <w:name w:val="Hyperlink"/>
    <w:basedOn w:val="13"/>
    <w:uiPriority w:val="0"/>
    <w:rPr>
      <w:color w:val="4293F4"/>
      <w:u w:val="none"/>
    </w:rPr>
  </w:style>
  <w:style w:type="character" w:styleId="21">
    <w:name w:val="HTML Code"/>
    <w:basedOn w:val="13"/>
    <w:qFormat/>
    <w:uiPriority w:val="0"/>
    <w:rPr>
      <w:rFonts w:ascii="Consolas" w:hAnsi="Consolas" w:eastAsia="Consolas" w:cs="Consolas"/>
      <w:color w:val="C7254E"/>
      <w:sz w:val="21"/>
      <w:szCs w:val="21"/>
      <w:shd w:val="clear" w:fill="F9F2F4"/>
    </w:rPr>
  </w:style>
  <w:style w:type="character" w:styleId="22">
    <w:name w:val="HTML Cite"/>
    <w:basedOn w:val="13"/>
    <w:qFormat/>
    <w:uiPriority w:val="0"/>
    <w:rPr>
      <w:i/>
    </w:rPr>
  </w:style>
  <w:style w:type="character" w:styleId="23">
    <w:name w:val="HTML Keyboard"/>
    <w:basedOn w:val="13"/>
    <w:uiPriority w:val="0"/>
    <w:rPr>
      <w:rFonts w:hint="default" w:ascii="Consolas" w:hAnsi="Consolas" w:eastAsia="Consolas" w:cs="Consolas"/>
      <w:color w:val="FFFFFF"/>
      <w:sz w:val="21"/>
      <w:szCs w:val="21"/>
      <w:shd w:val="clear" w:fill="333333"/>
    </w:rPr>
  </w:style>
  <w:style w:type="character" w:styleId="24">
    <w:name w:val="HTML Sample"/>
    <w:basedOn w:val="13"/>
    <w:qFormat/>
    <w:uiPriority w:val="0"/>
    <w:rPr>
      <w:rFonts w:hint="default" w:ascii="Consolas" w:hAnsi="Consolas" w:eastAsia="Consolas" w:cs="Consolas"/>
      <w:sz w:val="21"/>
      <w:szCs w:val="21"/>
    </w:rPr>
  </w:style>
  <w:style w:type="paragraph" w:customStyle="1" w:styleId="25">
    <w:name w:val="表格文字"/>
    <w:basedOn w:val="1"/>
    <w:qFormat/>
    <w:uiPriority w:val="0"/>
    <w:pPr>
      <w:autoSpaceDE/>
      <w:autoSpaceDN/>
      <w:adjustRightInd/>
      <w:spacing w:before="25" w:after="25"/>
    </w:pPr>
    <w:rPr>
      <w:rFonts w:ascii="Times New Roman" w:cs="Times New Roman"/>
      <w:bCs/>
      <w:spacing w:val="10"/>
      <w:szCs w:val="20"/>
    </w:rPr>
  </w:style>
  <w:style w:type="paragraph" w:customStyle="1" w:styleId="26">
    <w:name w:val="标题 11"/>
    <w:basedOn w:val="1"/>
    <w:qFormat/>
    <w:uiPriority w:val="1"/>
    <w:pPr>
      <w:spacing w:line="590" w:lineRule="exact"/>
      <w:ind w:left="3"/>
      <w:outlineLvl w:val="0"/>
    </w:pPr>
    <w:rPr>
      <w:rFonts w:ascii="Microsoft JhengHei" w:eastAsia="Microsoft JhengHei" w:cs="Microsoft JhengHei"/>
      <w:b/>
      <w:bCs/>
      <w:sz w:val="44"/>
      <w:szCs w:val="44"/>
    </w:rPr>
  </w:style>
  <w:style w:type="character" w:customStyle="1" w:styleId="27">
    <w:name w:val="标题 1 Char"/>
    <w:link w:val="3"/>
    <w:qFormat/>
    <w:uiPriority w:val="0"/>
    <w:rPr>
      <w:b/>
      <w:kern w:val="44"/>
      <w:sz w:val="44"/>
    </w:rPr>
  </w:style>
  <w:style w:type="character" w:customStyle="1" w:styleId="28">
    <w:name w:val="oz-l-btn-text"/>
    <w:basedOn w:val="13"/>
    <w:qFormat/>
    <w:uiPriority w:val="0"/>
  </w:style>
  <w:style w:type="character" w:customStyle="1" w:styleId="29">
    <w:name w:val="oz-tabs-strip-text"/>
    <w:basedOn w:val="13"/>
    <w:uiPriority w:val="0"/>
    <w:rPr>
      <w:sz w:val="21"/>
      <w:szCs w:val="21"/>
    </w:rPr>
  </w:style>
  <w:style w:type="character" w:customStyle="1" w:styleId="30">
    <w:name w:val="oz-l-btn-left"/>
    <w:basedOn w:val="13"/>
    <w:uiPriority w:val="0"/>
  </w:style>
  <w:style w:type="character" w:customStyle="1" w:styleId="31">
    <w:name w:val="oz-l-btn-left1"/>
    <w:basedOn w:val="13"/>
    <w:qFormat/>
    <w:uiPriority w:val="0"/>
  </w:style>
  <w:style w:type="paragraph" w:customStyle="1" w:styleId="32">
    <w:name w:val="_Style 31"/>
    <w:basedOn w:val="1"/>
    <w:next w:val="1"/>
    <w:uiPriority w:val="0"/>
    <w:pPr>
      <w:pBdr>
        <w:bottom w:val="single" w:color="auto" w:sz="6" w:space="1"/>
      </w:pBdr>
      <w:jc w:val="center"/>
    </w:pPr>
    <w:rPr>
      <w:rFonts w:ascii="Arial" w:eastAsia="宋体"/>
      <w:vanish/>
      <w:sz w:val="16"/>
    </w:rPr>
  </w:style>
  <w:style w:type="paragraph" w:customStyle="1" w:styleId="33">
    <w:name w:val="_Style 32"/>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1530</Words>
  <Characters>1873</Characters>
  <Lines>0</Lines>
  <Paragraphs>0</Paragraphs>
  <TotalTime>1</TotalTime>
  <ScaleCrop>false</ScaleCrop>
  <LinksUpToDate>false</LinksUpToDate>
  <CharactersWithSpaces>1875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2024-07-16T03:36:00Z</dcterms:created>
  <dc:creator>lenovo.lenovo-PC.000</dc:creator>
  <cp:lastModifiedBy>绿婷</cp:lastModifiedBy>
  <cp:lastPrinted>2025-01-13T06:52:00Z</cp:lastPrinted>
  <dcterms:modified xsi:type="dcterms:W3CDTF">2025-01-14T06:14:31Z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7D6F9EB25BE54362B8B5F56BC8F65874_13</vt:lpwstr>
  </property>
  <property fmtid="{D5CDD505-2E9C-101B-9397-08002B2CF9AE}" pid="4" name="KSOTemplateDocerSaveRecord">
    <vt:lpwstr>eyJoZGlkIjoiNjZiNTQyNTJjMTU2ZGQ4NGFiNGZhMDUyYzQ3NzAxYzQiLCJ1c2VySWQiOiI1ODI3MzY4MDQifQ==</vt:lpwstr>
  </property>
</Properties>
</file>